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71DC" w14:textId="77777777" w:rsidR="00CA02EC" w:rsidRDefault="00CA02EC" w:rsidP="00017D07">
      <w:pPr>
        <w:pStyle w:val="Title"/>
        <w:tabs>
          <w:tab w:val="left" w:pos="2082"/>
        </w:tabs>
        <w:spacing w:after="2000"/>
        <w:jc w:val="left"/>
        <w:rPr>
          <w:color w:val="004B8D"/>
        </w:rPr>
      </w:pPr>
      <w:bookmarkStart w:id="0" w:name="Cover"/>
    </w:p>
    <w:p w14:paraId="38F1B869" w14:textId="2694F58A" w:rsidR="00A11909" w:rsidRDefault="00376588" w:rsidP="00017D07">
      <w:pPr>
        <w:pStyle w:val="Title"/>
        <w:tabs>
          <w:tab w:val="left" w:pos="2082"/>
        </w:tabs>
        <w:spacing w:after="2000"/>
        <w:jc w:val="left"/>
        <w:rPr>
          <w:color w:val="004B8D"/>
        </w:rPr>
      </w:pPr>
      <w:r>
        <w:rPr>
          <w:noProof/>
        </w:rPr>
        <w:drawing>
          <wp:anchor distT="0" distB="0" distL="114300" distR="114300" simplePos="0" relativeHeight="251658240" behindDoc="0" locked="0" layoutInCell="1" allowOverlap="1" wp14:anchorId="1A423E81" wp14:editId="13EACF34">
            <wp:simplePos x="0" y="0"/>
            <wp:positionH relativeFrom="column">
              <wp:posOffset>4602480</wp:posOffset>
            </wp:positionH>
            <wp:positionV relativeFrom="paragraph">
              <wp:posOffset>434340</wp:posOffset>
            </wp:positionV>
            <wp:extent cx="1391285" cy="1143000"/>
            <wp:effectExtent l="0" t="0" r="0" b="0"/>
            <wp:wrapSquare wrapText="bothSides"/>
            <wp:docPr id="9" name="Picture 1" descr="Vision 202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Vision 2020 Australi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1143000"/>
                    </a:xfrm>
                    <a:prstGeom prst="rect">
                      <a:avLst/>
                    </a:prstGeom>
                    <a:noFill/>
                    <a:ln>
                      <a:noFill/>
                    </a:ln>
                  </pic:spPr>
                </pic:pic>
              </a:graphicData>
            </a:graphic>
          </wp:anchor>
        </w:drawing>
      </w:r>
    </w:p>
    <w:p w14:paraId="57C03664" w14:textId="1783AE8D" w:rsidR="006C2C8D" w:rsidRPr="006C2C8D" w:rsidRDefault="006C2C8D" w:rsidP="006C2C8D">
      <w:pPr>
        <w:pStyle w:val="Title"/>
        <w:spacing w:after="0"/>
        <w:jc w:val="left"/>
        <w:rPr>
          <w:sz w:val="20"/>
          <w:szCs w:val="20"/>
        </w:rPr>
      </w:pPr>
      <w:r>
        <w:rPr>
          <w:color w:val="004B8D"/>
        </w:rPr>
        <w:br w:type="textWrapping" w:clear="all"/>
      </w:r>
    </w:p>
    <w:p w14:paraId="7E9A5C95" w14:textId="16B1747C" w:rsidR="00007607" w:rsidRPr="008E03CE" w:rsidRDefault="00ED1A77" w:rsidP="006C2C8D">
      <w:pPr>
        <w:pStyle w:val="Title"/>
        <w:spacing w:after="0"/>
        <w:jc w:val="left"/>
        <w:rPr>
          <w:b/>
          <w:bCs/>
          <w:sz w:val="56"/>
          <w:szCs w:val="56"/>
        </w:rPr>
      </w:pPr>
      <w:sdt>
        <w:sdtPr>
          <w:rPr>
            <w:b/>
            <w:bCs/>
            <w:sz w:val="56"/>
            <w:szCs w:val="56"/>
          </w:rPr>
          <w:alias w:val="Title"/>
          <w:tag w:val=""/>
          <w:id w:val="-1521466203"/>
          <w:placeholder>
            <w:docPart w:val="638596735A7848FC84A74BD5028270E7"/>
          </w:placeholder>
          <w:dataBinding w:prefixMappings="xmlns:ns0='http://purl.org/dc/elements/1.1/' xmlns:ns1='http://schemas.openxmlformats.org/package/2006/metadata/core-properties' " w:xpath="/ns1:coreProperties[1]/ns0:title[1]" w:storeItemID="{6C3C8BC8-F283-45AE-878A-BAB7291924A1}"/>
          <w:text/>
        </w:sdtPr>
        <w:sdtEndPr/>
        <w:sdtContent>
          <w:r w:rsidR="004E7D10">
            <w:rPr>
              <w:b/>
              <w:bCs/>
              <w:sz w:val="56"/>
              <w:szCs w:val="56"/>
            </w:rPr>
            <w:t>20</w:t>
          </w:r>
          <w:r w:rsidR="00DA1DD0">
            <w:rPr>
              <w:b/>
              <w:bCs/>
              <w:sz w:val="56"/>
              <w:szCs w:val="56"/>
            </w:rPr>
            <w:t>2</w:t>
          </w:r>
          <w:r w:rsidR="00565124">
            <w:rPr>
              <w:b/>
              <w:bCs/>
              <w:sz w:val="56"/>
              <w:szCs w:val="56"/>
            </w:rPr>
            <w:t>4</w:t>
          </w:r>
          <w:r w:rsidR="004E7D10">
            <w:rPr>
              <w:b/>
              <w:bCs/>
              <w:sz w:val="56"/>
              <w:szCs w:val="56"/>
            </w:rPr>
            <w:t>-</w:t>
          </w:r>
          <w:r w:rsidR="00DA1DD0">
            <w:rPr>
              <w:b/>
              <w:bCs/>
              <w:sz w:val="56"/>
              <w:szCs w:val="56"/>
            </w:rPr>
            <w:t>2</w:t>
          </w:r>
          <w:r w:rsidR="00565124">
            <w:rPr>
              <w:b/>
              <w:bCs/>
              <w:sz w:val="56"/>
              <w:szCs w:val="56"/>
            </w:rPr>
            <w:t>5</w:t>
          </w:r>
          <w:r w:rsidR="004E7D10">
            <w:rPr>
              <w:b/>
              <w:bCs/>
              <w:sz w:val="56"/>
              <w:szCs w:val="56"/>
            </w:rPr>
            <w:t xml:space="preserve"> Budget Submission</w:t>
          </w:r>
        </w:sdtContent>
      </w:sdt>
    </w:p>
    <w:p w14:paraId="02DEC19C" w14:textId="7E7BC76E" w:rsidR="00086FF3" w:rsidRDefault="00355CBC" w:rsidP="00086FF3">
      <w:pPr>
        <w:pStyle w:val="Subtitle"/>
        <w:jc w:val="left"/>
        <w:rPr>
          <w:sz w:val="44"/>
          <w:szCs w:val="44"/>
        </w:rPr>
      </w:pPr>
      <w:r>
        <w:rPr>
          <w:sz w:val="44"/>
          <w:szCs w:val="44"/>
        </w:rPr>
        <w:t>January 202</w:t>
      </w:r>
      <w:r w:rsidR="00565124">
        <w:rPr>
          <w:sz w:val="44"/>
          <w:szCs w:val="44"/>
        </w:rPr>
        <w:t>4</w:t>
      </w:r>
    </w:p>
    <w:p w14:paraId="05D058C2" w14:textId="74781B24" w:rsidR="00706376" w:rsidRPr="006C3975" w:rsidRDefault="006759F6" w:rsidP="00CC2714">
      <w:pPr>
        <w:pStyle w:val="Subtitle"/>
        <w:jc w:val="left"/>
        <w:rPr>
          <w:color w:val="FFFFFF" w:themeColor="background1"/>
        </w:rPr>
      </w:pPr>
      <w:r w:rsidRPr="006C3975">
        <w:rPr>
          <w:color w:val="FFFFFF" w:themeColor="background1"/>
        </w:rPr>
        <w:t>[Subtitle]</w:t>
      </w:r>
    </w:p>
    <w:p w14:paraId="24E9CFB6" w14:textId="77777777" w:rsidR="00706376" w:rsidRPr="006759F6" w:rsidRDefault="006759F6" w:rsidP="00EC3CE8">
      <w:pPr>
        <w:pStyle w:val="Subtitle"/>
        <w:rPr>
          <w:color w:val="FFFFFF" w:themeColor="background1"/>
        </w:rPr>
      </w:pPr>
      <w:r w:rsidRPr="006759F6">
        <w:rPr>
          <w:color w:val="FFFFFF" w:themeColor="background1"/>
        </w:rPr>
        <w:t>[Date]</w:t>
      </w:r>
    </w:p>
    <w:bookmarkEnd w:id="0"/>
    <w:p w14:paraId="76D3DD89" w14:textId="77777777" w:rsidR="00007607" w:rsidRDefault="00007607" w:rsidP="00817D6F">
      <w:pPr>
        <w:pStyle w:val="BodyText"/>
        <w:sectPr w:rsidR="00007607" w:rsidSect="00007607">
          <w:headerReference w:type="default" r:id="rId12"/>
          <w:footerReference w:type="default" r:id="rId13"/>
          <w:footerReference w:type="first" r:id="rId14"/>
          <w:pgSz w:w="11906" w:h="16838" w:code="9"/>
          <w:pgMar w:top="567" w:right="1134" w:bottom="425" w:left="1134" w:header="369" w:footer="635" w:gutter="0"/>
          <w:pgNumType w:start="0"/>
          <w:cols w:space="708"/>
          <w:titlePg/>
          <w:docGrid w:linePitch="360"/>
        </w:sectPr>
      </w:pPr>
    </w:p>
    <w:p w14:paraId="44EFA760" w14:textId="13EF7623" w:rsidR="00786206" w:rsidRPr="00DA1DD0" w:rsidRDefault="00786206" w:rsidP="00855ACC">
      <w:pPr>
        <w:pStyle w:val="Heading1"/>
        <w:rPr>
          <w:b/>
          <w:bCs w:val="0"/>
        </w:rPr>
      </w:pPr>
      <w:bookmarkStart w:id="1" w:name="_Toc92882636"/>
      <w:bookmarkStart w:id="2" w:name="_Toc125641544"/>
      <w:bookmarkStart w:id="3" w:name="_Toc125643218"/>
      <w:bookmarkStart w:id="4" w:name="_Toc157069949"/>
      <w:bookmarkStart w:id="5" w:name="_Toc157071358"/>
      <w:bookmarkStart w:id="6" w:name="_Toc157072931"/>
      <w:r w:rsidRPr="00DA1DD0">
        <w:rPr>
          <w:b/>
          <w:bCs w:val="0"/>
        </w:rPr>
        <w:lastRenderedPageBreak/>
        <w:t>About Vision 2020 Australia</w:t>
      </w:r>
      <w:bookmarkEnd w:id="1"/>
      <w:bookmarkEnd w:id="2"/>
      <w:bookmarkEnd w:id="3"/>
      <w:bookmarkEnd w:id="4"/>
      <w:bookmarkEnd w:id="5"/>
      <w:bookmarkEnd w:id="6"/>
    </w:p>
    <w:p w14:paraId="38F4E6D1" w14:textId="77777777" w:rsidR="00786206" w:rsidRDefault="00786206" w:rsidP="00786206">
      <w:pPr>
        <w:pStyle w:val="BodyText"/>
      </w:pPr>
      <w:r>
        <w:t>Vision 2020 Australia is the national peak body for the eye health and vision care sector.</w:t>
      </w:r>
    </w:p>
    <w:p w14:paraId="2647AAB5" w14:textId="72E98DA7" w:rsidR="00786206" w:rsidRDefault="6EE7375B" w:rsidP="00786206">
      <w:pPr>
        <w:pStyle w:val="BodyText"/>
      </w:pPr>
      <w:r>
        <w:t xml:space="preserve">It represents </w:t>
      </w:r>
      <w:r w:rsidR="00771161">
        <w:t xml:space="preserve">over 50 </w:t>
      </w:r>
      <w:r>
        <w:t xml:space="preserve">organisations involved in local and global eye health and vision care, health promotion, low vision support, vision rehabilitation, eye research, professional </w:t>
      </w:r>
      <w:proofErr w:type="gramStart"/>
      <w:r>
        <w:t>assistance</w:t>
      </w:r>
      <w:proofErr w:type="gramEnd"/>
      <w:r>
        <w:t xml:space="preserve"> and community support. </w:t>
      </w:r>
    </w:p>
    <w:p w14:paraId="545603AC" w14:textId="1CE25D97" w:rsidR="00786206" w:rsidRDefault="6EE7375B" w:rsidP="00786206">
      <w:pPr>
        <w:pStyle w:val="BodyText"/>
      </w:pPr>
      <w:r>
        <w:t xml:space="preserve">A range of Vision 2020 Australia members are making submissions to the annual budget process. </w:t>
      </w:r>
      <w:r w:rsidR="00786206">
        <w:t>The proposals in this Vision 2020 Australia submission have been developed to complement those being proposed by individual members.</w:t>
      </w:r>
    </w:p>
    <w:p w14:paraId="1542569E" w14:textId="77777777" w:rsidR="00B54B2D" w:rsidRDefault="00B54B2D" w:rsidP="00786206">
      <w:pPr>
        <w:pStyle w:val="Heading3"/>
      </w:pPr>
      <w:bookmarkStart w:id="7" w:name="_Toc125641545"/>
      <w:bookmarkStart w:id="8" w:name="_Toc125643219"/>
    </w:p>
    <w:p w14:paraId="02D7BA8D" w14:textId="0045EA83" w:rsidR="00786206" w:rsidRDefault="6EE7375B" w:rsidP="00786206">
      <w:pPr>
        <w:pStyle w:val="Heading3"/>
      </w:pPr>
      <w:bookmarkStart w:id="9" w:name="_Toc157069950"/>
      <w:bookmarkStart w:id="10" w:name="_Toc157071359"/>
      <w:bookmarkStart w:id="11" w:name="_Toc157072932"/>
      <w:r>
        <w:t>For further information regarding this submission:</w:t>
      </w:r>
      <w:bookmarkEnd w:id="7"/>
      <w:bookmarkEnd w:id="8"/>
      <w:bookmarkEnd w:id="9"/>
      <w:bookmarkEnd w:id="10"/>
      <w:bookmarkEnd w:id="11"/>
    </w:p>
    <w:p w14:paraId="09513226" w14:textId="77777777" w:rsidR="00290C8B" w:rsidRDefault="00290C8B" w:rsidP="00401D48">
      <w:pPr>
        <w:pStyle w:val="BodyText"/>
        <w:spacing w:before="0" w:after="0"/>
      </w:pPr>
    </w:p>
    <w:p w14:paraId="1171B464" w14:textId="34F711CE" w:rsidR="00401D48" w:rsidRPr="0075637E" w:rsidRDefault="001945BD" w:rsidP="00401D48">
      <w:pPr>
        <w:pStyle w:val="BodyText"/>
        <w:spacing w:before="0" w:after="0"/>
        <w:rPr>
          <w:b/>
          <w:bCs/>
        </w:rPr>
      </w:pPr>
      <w:r w:rsidRPr="0075637E">
        <w:rPr>
          <w:b/>
          <w:bCs/>
        </w:rPr>
        <w:t>Carly Iles</w:t>
      </w:r>
    </w:p>
    <w:p w14:paraId="291C5744" w14:textId="7A0F7D26" w:rsidR="00786206" w:rsidRPr="00DF7D13" w:rsidRDefault="00DA1DD0" w:rsidP="00401D48">
      <w:pPr>
        <w:pStyle w:val="BodyText"/>
        <w:spacing w:before="0" w:after="0"/>
      </w:pPr>
      <w:r>
        <w:t>CEO</w:t>
      </w:r>
      <w:r w:rsidR="00786206">
        <w:br/>
        <w:t>Vision 2020 Australia</w:t>
      </w:r>
      <w:r w:rsidR="00786206">
        <w:br/>
        <w:t xml:space="preserve">T: </w:t>
      </w:r>
      <w:r w:rsidR="005C7239" w:rsidRPr="005C7239">
        <w:t>0447 264 009</w:t>
      </w:r>
      <w:r w:rsidR="00786206">
        <w:br/>
        <w:t xml:space="preserve">E: </w:t>
      </w:r>
      <w:hyperlink r:id="rId15" w:history="1">
        <w:r w:rsidR="00761AD9" w:rsidRPr="00FC2FFC">
          <w:rPr>
            <w:rStyle w:val="Hyperlink"/>
          </w:rPr>
          <w:t>ciles@vision2020australia.org.au</w:t>
        </w:r>
      </w:hyperlink>
    </w:p>
    <w:p w14:paraId="74781556" w14:textId="77777777" w:rsidR="00761AD9" w:rsidRDefault="00761AD9" w:rsidP="00401D48">
      <w:pPr>
        <w:pStyle w:val="BodyText"/>
        <w:spacing w:before="0" w:after="0"/>
      </w:pPr>
    </w:p>
    <w:p w14:paraId="070CF454" w14:textId="77777777" w:rsidR="00761AD9" w:rsidRDefault="00761AD9" w:rsidP="00401D48">
      <w:pPr>
        <w:pStyle w:val="BodyText"/>
        <w:spacing w:before="0" w:after="0"/>
      </w:pPr>
    </w:p>
    <w:p w14:paraId="356F895B" w14:textId="77777777" w:rsidR="006A6A37" w:rsidRDefault="006A6A37">
      <w:pPr>
        <w:spacing w:before="80" w:after="80"/>
      </w:pPr>
    </w:p>
    <w:p w14:paraId="660AA4EE" w14:textId="77777777" w:rsidR="006A6A37" w:rsidRDefault="006A6A37">
      <w:pPr>
        <w:spacing w:before="80" w:after="80"/>
      </w:pPr>
    </w:p>
    <w:p w14:paraId="48198F44" w14:textId="77777777" w:rsidR="006A6A37" w:rsidRDefault="006A6A37" w:rsidP="006A6A37">
      <w:pPr>
        <w:spacing w:before="80" w:after="80"/>
      </w:pPr>
    </w:p>
    <w:p w14:paraId="0C10531C" w14:textId="77777777" w:rsidR="006A6A37" w:rsidRDefault="006A6A37" w:rsidP="006A6A37">
      <w:pPr>
        <w:spacing w:before="80" w:after="80"/>
      </w:pPr>
    </w:p>
    <w:p w14:paraId="6384C350" w14:textId="77777777" w:rsidR="006A6A37" w:rsidRDefault="006A6A37" w:rsidP="006A6A37">
      <w:pPr>
        <w:spacing w:before="80" w:after="80"/>
      </w:pPr>
    </w:p>
    <w:p w14:paraId="42ED8ABF" w14:textId="77777777" w:rsidR="006A6A37" w:rsidRDefault="006A6A37" w:rsidP="006A6A37">
      <w:pPr>
        <w:spacing w:before="80" w:after="80"/>
        <w:jc w:val="center"/>
        <w:rPr>
          <w:b/>
          <w:bCs/>
        </w:rPr>
      </w:pPr>
    </w:p>
    <w:p w14:paraId="022995A0" w14:textId="77777777" w:rsidR="006A6A37" w:rsidRDefault="006A6A37" w:rsidP="006A6A37">
      <w:pPr>
        <w:spacing w:before="80" w:after="80"/>
        <w:jc w:val="center"/>
        <w:rPr>
          <w:b/>
          <w:bCs/>
        </w:rPr>
      </w:pPr>
    </w:p>
    <w:p w14:paraId="7B022DA6" w14:textId="77777777" w:rsidR="006A6A37" w:rsidRDefault="006A6A37" w:rsidP="006A6A37">
      <w:pPr>
        <w:spacing w:before="80" w:after="80"/>
        <w:jc w:val="center"/>
        <w:rPr>
          <w:b/>
          <w:bCs/>
        </w:rPr>
      </w:pPr>
    </w:p>
    <w:p w14:paraId="59FCE2CD" w14:textId="77777777" w:rsidR="006A6A37" w:rsidRDefault="006A6A37" w:rsidP="006A6A37">
      <w:pPr>
        <w:spacing w:before="80" w:after="80"/>
        <w:jc w:val="center"/>
        <w:rPr>
          <w:b/>
          <w:bCs/>
        </w:rPr>
      </w:pPr>
    </w:p>
    <w:p w14:paraId="6E41B9B8" w14:textId="77777777" w:rsidR="006A6A37" w:rsidRDefault="006A6A37" w:rsidP="006A6A37">
      <w:pPr>
        <w:spacing w:before="80" w:after="80"/>
        <w:jc w:val="center"/>
        <w:rPr>
          <w:b/>
          <w:bCs/>
        </w:rPr>
      </w:pPr>
    </w:p>
    <w:p w14:paraId="18A2D604" w14:textId="77777777" w:rsidR="006A6A37" w:rsidRDefault="006A6A37" w:rsidP="006A6A37">
      <w:pPr>
        <w:spacing w:before="80" w:after="80"/>
        <w:jc w:val="center"/>
        <w:rPr>
          <w:b/>
          <w:bCs/>
        </w:rPr>
      </w:pPr>
    </w:p>
    <w:p w14:paraId="213C489C" w14:textId="77777777" w:rsidR="006A6A37" w:rsidRDefault="006A6A37" w:rsidP="006A6A37">
      <w:pPr>
        <w:spacing w:before="80" w:after="80"/>
        <w:jc w:val="center"/>
        <w:rPr>
          <w:b/>
          <w:bCs/>
        </w:rPr>
      </w:pPr>
    </w:p>
    <w:p w14:paraId="279901D4" w14:textId="77777777" w:rsidR="006A6A37" w:rsidRDefault="006A6A37" w:rsidP="006A6A37">
      <w:pPr>
        <w:spacing w:before="80" w:after="80"/>
        <w:jc w:val="center"/>
        <w:rPr>
          <w:b/>
          <w:bCs/>
        </w:rPr>
      </w:pPr>
    </w:p>
    <w:p w14:paraId="605AAFEB" w14:textId="77777777" w:rsidR="006A6A37" w:rsidRDefault="006A6A37" w:rsidP="006A6A37">
      <w:pPr>
        <w:spacing w:before="80" w:after="80"/>
        <w:jc w:val="center"/>
        <w:rPr>
          <w:b/>
          <w:bCs/>
        </w:rPr>
      </w:pPr>
    </w:p>
    <w:p w14:paraId="4AC7CE28" w14:textId="77777777" w:rsidR="006A6A37" w:rsidRDefault="006A6A37" w:rsidP="006A6A37">
      <w:pPr>
        <w:spacing w:before="80" w:after="80"/>
        <w:jc w:val="center"/>
        <w:rPr>
          <w:b/>
          <w:bCs/>
        </w:rPr>
      </w:pPr>
    </w:p>
    <w:p w14:paraId="2B644861" w14:textId="77777777" w:rsidR="006A6A37" w:rsidRDefault="006A6A37" w:rsidP="006A6A37">
      <w:pPr>
        <w:spacing w:before="80" w:after="80"/>
        <w:jc w:val="center"/>
        <w:rPr>
          <w:b/>
          <w:bCs/>
        </w:rPr>
      </w:pPr>
    </w:p>
    <w:p w14:paraId="4131E1F8" w14:textId="77777777" w:rsidR="006D52FA" w:rsidRDefault="006A6A37" w:rsidP="006A6A37">
      <w:pPr>
        <w:spacing w:before="80" w:after="80"/>
        <w:jc w:val="center"/>
        <w:rPr>
          <w:b/>
          <w:bCs/>
        </w:rPr>
      </w:pPr>
      <w:r w:rsidRPr="006A6A37">
        <w:rPr>
          <w:b/>
          <w:bCs/>
        </w:rPr>
        <w:t>Vision 2020 Australia respects and honours</w:t>
      </w:r>
    </w:p>
    <w:p w14:paraId="55FDB49F" w14:textId="31B6B2B3" w:rsidR="006A6A37" w:rsidRPr="006A6A37" w:rsidRDefault="006A6A37" w:rsidP="006A6A37">
      <w:pPr>
        <w:spacing w:before="80" w:after="80"/>
        <w:jc w:val="center"/>
        <w:rPr>
          <w:b/>
          <w:bCs/>
        </w:rPr>
      </w:pPr>
      <w:r w:rsidRPr="006A6A37">
        <w:rPr>
          <w:b/>
          <w:bCs/>
        </w:rPr>
        <w:t>Aboriginal and Torres Strait Islander Elders past</w:t>
      </w:r>
      <w:r w:rsidR="006D52FA">
        <w:rPr>
          <w:b/>
          <w:bCs/>
        </w:rPr>
        <w:t xml:space="preserve"> and</w:t>
      </w:r>
      <w:r w:rsidRPr="006A6A37">
        <w:rPr>
          <w:b/>
          <w:bCs/>
        </w:rPr>
        <w:t xml:space="preserve"> present.</w:t>
      </w:r>
    </w:p>
    <w:p w14:paraId="01071F51" w14:textId="77777777" w:rsidR="006A6A37" w:rsidRPr="006A6A37" w:rsidRDefault="006A6A37" w:rsidP="006A6A37">
      <w:pPr>
        <w:spacing w:before="80" w:after="80"/>
        <w:jc w:val="center"/>
        <w:rPr>
          <w:b/>
          <w:bCs/>
        </w:rPr>
      </w:pPr>
    </w:p>
    <w:p w14:paraId="48EE2036" w14:textId="09491AF4" w:rsidR="00F45B8E" w:rsidRDefault="006A6A37" w:rsidP="006A6A37">
      <w:pPr>
        <w:spacing w:before="80" w:after="80"/>
        <w:jc w:val="center"/>
        <w:rPr>
          <w:rFonts w:eastAsia="Times New Roman" w:cs="Times New Roman"/>
          <w:sz w:val="22"/>
          <w:szCs w:val="24"/>
          <w:lang w:eastAsia="en-AU"/>
        </w:rPr>
      </w:pPr>
      <w:r w:rsidRPr="006A6A37">
        <w:rPr>
          <w:b/>
          <w:bCs/>
        </w:rPr>
        <w:t xml:space="preserve">We acknowledge the stories, traditions and cultures of Aboriginal and Torres Strait Islander peoples and recognise their continuing connection to land, </w:t>
      </w:r>
      <w:proofErr w:type="gramStart"/>
      <w:r w:rsidRPr="006A6A37">
        <w:rPr>
          <w:b/>
          <w:bCs/>
        </w:rPr>
        <w:t>waters</w:t>
      </w:r>
      <w:proofErr w:type="gramEnd"/>
      <w:r w:rsidRPr="006A6A37">
        <w:rPr>
          <w:b/>
          <w:bCs/>
        </w:rPr>
        <w:t xml:space="preserve"> and community. </w:t>
      </w:r>
      <w:r w:rsidR="00F45B8E">
        <w:br w:type="page"/>
      </w:r>
    </w:p>
    <w:bookmarkStart w:id="12" w:name="_Toc157072933" w:displacedByCustomXml="next"/>
    <w:bookmarkStart w:id="13" w:name="_Toc157071360" w:displacedByCustomXml="next"/>
    <w:bookmarkStart w:id="14" w:name="_Toc157069951" w:displacedByCustomXml="next"/>
    <w:bookmarkStart w:id="15" w:name="_Toc125643220" w:displacedByCustomXml="next"/>
    <w:sdt>
      <w:sdtPr>
        <w:rPr>
          <w:rFonts w:asciiTheme="minorHAnsi" w:eastAsiaTheme="minorHAnsi" w:hAnsiTheme="minorHAnsi" w:cstheme="minorBidi"/>
          <w:bCs w:val="0"/>
          <w:color w:val="auto"/>
          <w:kern w:val="0"/>
          <w:sz w:val="24"/>
          <w:szCs w:val="22"/>
          <w:lang w:eastAsia="en-US"/>
        </w:rPr>
        <w:id w:val="1545559532"/>
        <w:docPartObj>
          <w:docPartGallery w:val="Table of Contents"/>
          <w:docPartUnique/>
        </w:docPartObj>
      </w:sdtPr>
      <w:sdtEndPr>
        <w:rPr>
          <w:b/>
          <w:noProof/>
        </w:rPr>
      </w:sdtEndPr>
      <w:sdtContent>
        <w:p w14:paraId="577870E9" w14:textId="353F2899" w:rsidR="00F94D09" w:rsidRPr="00C972B8" w:rsidRDefault="00F94D09">
          <w:pPr>
            <w:pStyle w:val="TOCHeading"/>
            <w:rPr>
              <w:b/>
              <w:bCs w:val="0"/>
            </w:rPr>
          </w:pPr>
          <w:r w:rsidRPr="00C972B8">
            <w:rPr>
              <w:b/>
              <w:bCs w:val="0"/>
            </w:rPr>
            <w:t>Contents</w:t>
          </w:r>
          <w:bookmarkEnd w:id="15"/>
          <w:bookmarkEnd w:id="14"/>
          <w:bookmarkEnd w:id="13"/>
          <w:bookmarkEnd w:id="12"/>
        </w:p>
        <w:p w14:paraId="2E1583AA" w14:textId="73E3111A" w:rsidR="002700CC" w:rsidRDefault="00F94D09">
          <w:pPr>
            <w:pStyle w:val="TOC1"/>
            <w:rPr>
              <w:rFonts w:eastAsiaTheme="minorEastAsia"/>
              <w:color w:val="auto"/>
              <w:kern w:val="2"/>
              <w:sz w:val="22"/>
              <w:lang w:eastAsia="en-AU"/>
              <w14:ligatures w14:val="standardContextual"/>
            </w:rPr>
          </w:pPr>
          <w:r>
            <w:fldChar w:fldCharType="begin"/>
          </w:r>
          <w:r>
            <w:instrText xml:space="preserve"> TOC \o "1-3" \h \z \u </w:instrText>
          </w:r>
          <w:r>
            <w:fldChar w:fldCharType="separate"/>
          </w:r>
          <w:hyperlink w:anchor="_Toc157072934" w:history="1">
            <w:r w:rsidR="002700CC" w:rsidRPr="00A03657">
              <w:rPr>
                <w:rStyle w:val="Hyperlink"/>
                <w:b/>
              </w:rPr>
              <w:t>Executive Summary</w:t>
            </w:r>
            <w:r w:rsidR="002700CC">
              <w:rPr>
                <w:webHidden/>
              </w:rPr>
              <w:tab/>
            </w:r>
            <w:r w:rsidR="002700CC">
              <w:rPr>
                <w:webHidden/>
              </w:rPr>
              <w:fldChar w:fldCharType="begin"/>
            </w:r>
            <w:r w:rsidR="002700CC">
              <w:rPr>
                <w:webHidden/>
              </w:rPr>
              <w:instrText xml:space="preserve"> PAGEREF _Toc157072934 \h </w:instrText>
            </w:r>
            <w:r w:rsidR="002700CC">
              <w:rPr>
                <w:webHidden/>
              </w:rPr>
            </w:r>
            <w:r w:rsidR="002700CC">
              <w:rPr>
                <w:webHidden/>
              </w:rPr>
              <w:fldChar w:fldCharType="separate"/>
            </w:r>
            <w:r w:rsidR="002700CC">
              <w:rPr>
                <w:webHidden/>
              </w:rPr>
              <w:t>1</w:t>
            </w:r>
            <w:r w:rsidR="002700CC">
              <w:rPr>
                <w:webHidden/>
              </w:rPr>
              <w:fldChar w:fldCharType="end"/>
            </w:r>
          </w:hyperlink>
        </w:p>
        <w:p w14:paraId="0A68D1B9" w14:textId="6393FE8A" w:rsidR="002700CC" w:rsidRDefault="00ED1A77" w:rsidP="002700CC">
          <w:pPr>
            <w:pStyle w:val="TOC1"/>
            <w:tabs>
              <w:tab w:val="left" w:pos="567"/>
            </w:tabs>
            <w:ind w:left="567" w:hanging="567"/>
            <w:rPr>
              <w:rFonts w:eastAsiaTheme="minorEastAsia"/>
              <w:color w:val="auto"/>
              <w:kern w:val="2"/>
              <w:sz w:val="22"/>
              <w:lang w:eastAsia="en-AU"/>
              <w14:ligatures w14:val="standardContextual"/>
            </w:rPr>
          </w:pPr>
          <w:hyperlink w:anchor="_Toc157072935" w:history="1">
            <w:r w:rsidR="002700CC" w:rsidRPr="00A03657">
              <w:rPr>
                <w:rStyle w:val="Hyperlink"/>
                <w:b/>
              </w:rPr>
              <w:t>1.</w:t>
            </w:r>
            <w:r w:rsidR="002700CC">
              <w:rPr>
                <w:rFonts w:eastAsiaTheme="minorEastAsia"/>
                <w:color w:val="auto"/>
                <w:kern w:val="2"/>
                <w:sz w:val="22"/>
                <w:lang w:eastAsia="en-AU"/>
                <w14:ligatures w14:val="standardContextual"/>
              </w:rPr>
              <w:tab/>
            </w:r>
            <w:r w:rsidR="002700CC" w:rsidRPr="00A03657">
              <w:rPr>
                <w:rStyle w:val="Hyperlink"/>
                <w:b/>
              </w:rPr>
              <w:t>Support a Self-Determined Future for First Nations Eye Health</w:t>
            </w:r>
            <w:r w:rsidR="002700CC">
              <w:rPr>
                <w:webHidden/>
              </w:rPr>
              <w:tab/>
            </w:r>
            <w:r w:rsidR="002700CC">
              <w:rPr>
                <w:webHidden/>
              </w:rPr>
              <w:fldChar w:fldCharType="begin"/>
            </w:r>
            <w:r w:rsidR="002700CC">
              <w:rPr>
                <w:webHidden/>
              </w:rPr>
              <w:instrText xml:space="preserve"> PAGEREF _Toc157072935 \h </w:instrText>
            </w:r>
            <w:r w:rsidR="002700CC">
              <w:rPr>
                <w:webHidden/>
              </w:rPr>
            </w:r>
            <w:r w:rsidR="002700CC">
              <w:rPr>
                <w:webHidden/>
              </w:rPr>
              <w:fldChar w:fldCharType="separate"/>
            </w:r>
            <w:r w:rsidR="002700CC">
              <w:rPr>
                <w:webHidden/>
              </w:rPr>
              <w:t>2</w:t>
            </w:r>
            <w:r w:rsidR="002700CC">
              <w:rPr>
                <w:webHidden/>
              </w:rPr>
              <w:fldChar w:fldCharType="end"/>
            </w:r>
          </w:hyperlink>
        </w:p>
        <w:p w14:paraId="72426C30" w14:textId="5AD2DB6D" w:rsidR="002700CC" w:rsidRDefault="00ED1A77" w:rsidP="002700CC">
          <w:pPr>
            <w:pStyle w:val="TOC1"/>
            <w:tabs>
              <w:tab w:val="left" w:pos="567"/>
            </w:tabs>
            <w:ind w:left="567" w:hanging="567"/>
            <w:rPr>
              <w:rFonts w:eastAsiaTheme="minorEastAsia"/>
              <w:color w:val="auto"/>
              <w:kern w:val="2"/>
              <w:sz w:val="22"/>
              <w:lang w:eastAsia="en-AU"/>
              <w14:ligatures w14:val="standardContextual"/>
            </w:rPr>
          </w:pPr>
          <w:hyperlink w:anchor="_Toc157072936" w:history="1">
            <w:r w:rsidR="002700CC" w:rsidRPr="00A03657">
              <w:rPr>
                <w:rStyle w:val="Hyperlink"/>
                <w:b/>
              </w:rPr>
              <w:t>2.</w:t>
            </w:r>
            <w:r w:rsidR="002700CC">
              <w:rPr>
                <w:rFonts w:eastAsiaTheme="minorEastAsia"/>
                <w:color w:val="auto"/>
                <w:kern w:val="2"/>
                <w:sz w:val="22"/>
                <w:lang w:eastAsia="en-AU"/>
                <w14:ligatures w14:val="standardContextual"/>
              </w:rPr>
              <w:tab/>
            </w:r>
            <w:r w:rsidR="002700CC" w:rsidRPr="00A03657">
              <w:rPr>
                <w:rStyle w:val="Hyperlink"/>
                <w:b/>
              </w:rPr>
              <w:t>Ensuring eye care, early intervention, and education are accessible for all Australian children, including those with irreversible vision loss and blindness</w:t>
            </w:r>
            <w:r w:rsidR="002700CC">
              <w:rPr>
                <w:webHidden/>
              </w:rPr>
              <w:tab/>
            </w:r>
            <w:r w:rsidR="002700CC">
              <w:rPr>
                <w:webHidden/>
              </w:rPr>
              <w:fldChar w:fldCharType="begin"/>
            </w:r>
            <w:r w:rsidR="002700CC">
              <w:rPr>
                <w:webHidden/>
              </w:rPr>
              <w:instrText xml:space="preserve"> PAGEREF _Toc157072936 \h </w:instrText>
            </w:r>
            <w:r w:rsidR="002700CC">
              <w:rPr>
                <w:webHidden/>
              </w:rPr>
            </w:r>
            <w:r w:rsidR="002700CC">
              <w:rPr>
                <w:webHidden/>
              </w:rPr>
              <w:fldChar w:fldCharType="separate"/>
            </w:r>
            <w:r w:rsidR="002700CC">
              <w:rPr>
                <w:webHidden/>
              </w:rPr>
              <w:t>6</w:t>
            </w:r>
            <w:r w:rsidR="002700CC">
              <w:rPr>
                <w:webHidden/>
              </w:rPr>
              <w:fldChar w:fldCharType="end"/>
            </w:r>
          </w:hyperlink>
        </w:p>
        <w:p w14:paraId="793D604D" w14:textId="77794AEC" w:rsidR="002700CC" w:rsidRDefault="00ED1A77" w:rsidP="002700CC">
          <w:pPr>
            <w:pStyle w:val="TOC1"/>
            <w:tabs>
              <w:tab w:val="left" w:pos="567"/>
            </w:tabs>
            <w:ind w:left="567" w:hanging="567"/>
            <w:rPr>
              <w:rFonts w:eastAsiaTheme="minorEastAsia"/>
              <w:color w:val="auto"/>
              <w:kern w:val="2"/>
              <w:sz w:val="22"/>
              <w:lang w:eastAsia="en-AU"/>
              <w14:ligatures w14:val="standardContextual"/>
            </w:rPr>
          </w:pPr>
          <w:hyperlink w:anchor="_Toc157072937" w:history="1">
            <w:r w:rsidR="002700CC" w:rsidRPr="00A03657">
              <w:rPr>
                <w:rStyle w:val="Hyperlink"/>
                <w:b/>
              </w:rPr>
              <w:t>3.</w:t>
            </w:r>
            <w:r w:rsidR="002700CC">
              <w:rPr>
                <w:rFonts w:eastAsiaTheme="minorEastAsia"/>
                <w:color w:val="auto"/>
                <w:kern w:val="2"/>
                <w:sz w:val="22"/>
                <w:lang w:eastAsia="en-AU"/>
                <w14:ligatures w14:val="standardContextual"/>
              </w:rPr>
              <w:tab/>
            </w:r>
            <w:r w:rsidR="002700CC" w:rsidRPr="00A03657">
              <w:rPr>
                <w:rStyle w:val="Hyperlink"/>
                <w:b/>
              </w:rPr>
              <w:t>Investing in inclusive Australian Eye and Vision Research</w:t>
            </w:r>
            <w:r w:rsidR="002700CC">
              <w:rPr>
                <w:webHidden/>
              </w:rPr>
              <w:tab/>
            </w:r>
            <w:r w:rsidR="002700CC">
              <w:rPr>
                <w:webHidden/>
              </w:rPr>
              <w:fldChar w:fldCharType="begin"/>
            </w:r>
            <w:r w:rsidR="002700CC">
              <w:rPr>
                <w:webHidden/>
              </w:rPr>
              <w:instrText xml:space="preserve"> PAGEREF _Toc157072937 \h </w:instrText>
            </w:r>
            <w:r w:rsidR="002700CC">
              <w:rPr>
                <w:webHidden/>
              </w:rPr>
            </w:r>
            <w:r w:rsidR="002700CC">
              <w:rPr>
                <w:webHidden/>
              </w:rPr>
              <w:fldChar w:fldCharType="separate"/>
            </w:r>
            <w:r w:rsidR="002700CC">
              <w:rPr>
                <w:webHidden/>
              </w:rPr>
              <w:t>8</w:t>
            </w:r>
            <w:r w:rsidR="002700CC">
              <w:rPr>
                <w:webHidden/>
              </w:rPr>
              <w:fldChar w:fldCharType="end"/>
            </w:r>
          </w:hyperlink>
        </w:p>
        <w:p w14:paraId="42A45558" w14:textId="7867CA54" w:rsidR="002700CC" w:rsidRDefault="00ED1A77">
          <w:pPr>
            <w:pStyle w:val="TOC1"/>
            <w:rPr>
              <w:rFonts w:eastAsiaTheme="minorEastAsia"/>
              <w:color w:val="auto"/>
              <w:kern w:val="2"/>
              <w:sz w:val="22"/>
              <w:lang w:eastAsia="en-AU"/>
              <w14:ligatures w14:val="standardContextual"/>
            </w:rPr>
          </w:pPr>
          <w:hyperlink w:anchor="_Toc157072938" w:history="1">
            <w:r w:rsidR="002700CC" w:rsidRPr="00A03657">
              <w:rPr>
                <w:rStyle w:val="Hyperlink"/>
              </w:rPr>
              <w:t>Attachment A</w:t>
            </w:r>
            <w:r w:rsidR="002700CC">
              <w:rPr>
                <w:rStyle w:val="Hyperlink"/>
              </w:rPr>
              <w:br/>
            </w:r>
            <w:r w:rsidR="002700CC" w:rsidRPr="00A03657">
              <w:rPr>
                <w:rStyle w:val="Hyperlink"/>
              </w:rPr>
              <w:t>National Framework for Vision Screening for 3.5-5-year-olds</w:t>
            </w:r>
            <w:r w:rsidR="002700CC">
              <w:rPr>
                <w:webHidden/>
              </w:rPr>
              <w:tab/>
            </w:r>
            <w:r w:rsidR="00E84EC4">
              <w:rPr>
                <w:webHidden/>
              </w:rPr>
              <w:t>1</w:t>
            </w:r>
            <w:r w:rsidR="002700CC">
              <w:rPr>
                <w:webHidden/>
              </w:rPr>
              <w:fldChar w:fldCharType="begin"/>
            </w:r>
            <w:r w:rsidR="002700CC">
              <w:rPr>
                <w:webHidden/>
              </w:rPr>
              <w:instrText xml:space="preserve"> PAGEREF _Toc157072938 \h </w:instrText>
            </w:r>
            <w:r w:rsidR="002700CC">
              <w:rPr>
                <w:webHidden/>
              </w:rPr>
            </w:r>
            <w:r w:rsidR="002700CC">
              <w:rPr>
                <w:webHidden/>
              </w:rPr>
              <w:fldChar w:fldCharType="separate"/>
            </w:r>
            <w:r w:rsidR="002700CC">
              <w:rPr>
                <w:webHidden/>
              </w:rPr>
              <w:t>0</w:t>
            </w:r>
            <w:r w:rsidR="002700CC">
              <w:rPr>
                <w:webHidden/>
              </w:rPr>
              <w:fldChar w:fldCharType="end"/>
            </w:r>
          </w:hyperlink>
        </w:p>
        <w:p w14:paraId="57C46A4F" w14:textId="19DCB412" w:rsidR="002700CC" w:rsidRDefault="00ED1A77">
          <w:pPr>
            <w:pStyle w:val="TOC1"/>
            <w:rPr>
              <w:rFonts w:eastAsiaTheme="minorEastAsia"/>
              <w:color w:val="auto"/>
              <w:kern w:val="2"/>
              <w:sz w:val="22"/>
              <w:lang w:eastAsia="en-AU"/>
              <w14:ligatures w14:val="standardContextual"/>
            </w:rPr>
          </w:pPr>
          <w:hyperlink w:anchor="_Toc157072963" w:history="1">
            <w:r w:rsidR="002700CC" w:rsidRPr="00A03657">
              <w:rPr>
                <w:rStyle w:val="Hyperlink"/>
              </w:rPr>
              <w:t>Attachment B</w:t>
            </w:r>
            <w:r w:rsidR="002700CC">
              <w:rPr>
                <w:rStyle w:val="Hyperlink"/>
              </w:rPr>
              <w:br/>
            </w:r>
            <w:r w:rsidR="002700CC" w:rsidRPr="00A03657">
              <w:rPr>
                <w:rStyle w:val="Hyperlink"/>
              </w:rPr>
              <w:t>Eye Health and Vision Care Strategic Roadmap</w:t>
            </w:r>
            <w:r w:rsidR="002700CC">
              <w:rPr>
                <w:webHidden/>
              </w:rPr>
              <w:tab/>
            </w:r>
            <w:r w:rsidR="00E84EC4">
              <w:rPr>
                <w:webHidden/>
              </w:rPr>
              <w:t>25</w:t>
            </w:r>
          </w:hyperlink>
        </w:p>
        <w:p w14:paraId="1F174548" w14:textId="126432D8" w:rsidR="002700CC" w:rsidRDefault="00ED1A77">
          <w:pPr>
            <w:pStyle w:val="TOC1"/>
            <w:rPr>
              <w:rFonts w:eastAsiaTheme="minorEastAsia"/>
              <w:color w:val="auto"/>
              <w:kern w:val="2"/>
              <w:sz w:val="22"/>
              <w:lang w:eastAsia="en-AU"/>
              <w14:ligatures w14:val="standardContextual"/>
            </w:rPr>
          </w:pPr>
          <w:hyperlink w:anchor="_Toc157072965" w:history="1">
            <w:r w:rsidR="002700CC" w:rsidRPr="00A03657">
              <w:rPr>
                <w:rStyle w:val="Hyperlink"/>
                <w:b/>
              </w:rPr>
              <w:t>References</w:t>
            </w:r>
            <w:r w:rsidR="002700CC">
              <w:rPr>
                <w:webHidden/>
              </w:rPr>
              <w:tab/>
            </w:r>
            <w:r w:rsidR="00E84EC4">
              <w:rPr>
                <w:webHidden/>
              </w:rPr>
              <w:t>31</w:t>
            </w:r>
          </w:hyperlink>
        </w:p>
        <w:p w14:paraId="42906D5E" w14:textId="5AC99766" w:rsidR="00F94D09" w:rsidRDefault="00F94D09">
          <w:r>
            <w:rPr>
              <w:b/>
              <w:bCs/>
              <w:noProof/>
            </w:rPr>
            <w:fldChar w:fldCharType="end"/>
          </w:r>
        </w:p>
      </w:sdtContent>
    </w:sdt>
    <w:p w14:paraId="61D9AE06" w14:textId="77777777" w:rsidR="00417603" w:rsidRDefault="00417603" w:rsidP="00401D48">
      <w:pPr>
        <w:pStyle w:val="BodyText"/>
        <w:spacing w:before="0" w:after="0"/>
      </w:pPr>
    </w:p>
    <w:p w14:paraId="59B19886" w14:textId="77777777" w:rsidR="00E84EC4" w:rsidRPr="00E84EC4" w:rsidRDefault="00E84EC4" w:rsidP="00E84EC4">
      <w:pPr>
        <w:rPr>
          <w:lang w:eastAsia="en-AU"/>
        </w:rPr>
      </w:pPr>
    </w:p>
    <w:p w14:paraId="4D01F7BE" w14:textId="54379017" w:rsidR="00E84EC4" w:rsidRDefault="00E84EC4" w:rsidP="00E84EC4">
      <w:pPr>
        <w:tabs>
          <w:tab w:val="left" w:pos="5295"/>
        </w:tabs>
        <w:rPr>
          <w:rFonts w:eastAsia="Times New Roman" w:cs="Times New Roman"/>
          <w:sz w:val="22"/>
          <w:szCs w:val="24"/>
          <w:lang w:eastAsia="en-AU"/>
        </w:rPr>
      </w:pPr>
      <w:r>
        <w:rPr>
          <w:rFonts w:eastAsia="Times New Roman" w:cs="Times New Roman"/>
          <w:sz w:val="22"/>
          <w:szCs w:val="24"/>
          <w:lang w:eastAsia="en-AU"/>
        </w:rPr>
        <w:tab/>
      </w:r>
    </w:p>
    <w:p w14:paraId="138BC6F0" w14:textId="5659F5CD" w:rsidR="00E84EC4" w:rsidRPr="00E84EC4" w:rsidRDefault="00E84EC4" w:rsidP="00E84EC4">
      <w:pPr>
        <w:tabs>
          <w:tab w:val="left" w:pos="5295"/>
        </w:tabs>
        <w:rPr>
          <w:lang w:eastAsia="en-AU"/>
        </w:rPr>
        <w:sectPr w:rsidR="00E84EC4" w:rsidRPr="00E84EC4" w:rsidSect="00F94D09">
          <w:footerReference w:type="default" r:id="rId16"/>
          <w:footnotePr>
            <w:numRestart w:val="eachSect"/>
          </w:footnotePr>
          <w:pgSz w:w="11906" w:h="16838" w:code="9"/>
          <w:pgMar w:top="1276" w:right="1440" w:bottom="993" w:left="1440" w:header="576" w:footer="23" w:gutter="0"/>
          <w:pgNumType w:start="0"/>
          <w:cols w:space="720"/>
        </w:sectPr>
      </w:pPr>
      <w:r>
        <w:rPr>
          <w:lang w:eastAsia="en-AU"/>
        </w:rPr>
        <w:tab/>
      </w:r>
    </w:p>
    <w:p w14:paraId="0643567B" w14:textId="77777777" w:rsidR="00250B5F" w:rsidRDefault="00250B5F" w:rsidP="00250B5F">
      <w:pPr>
        <w:pStyle w:val="Heading1"/>
        <w:spacing w:before="280" w:after="280"/>
        <w:rPr>
          <w:b/>
          <w:color w:val="000000"/>
          <w:sz w:val="22"/>
          <w:szCs w:val="22"/>
        </w:rPr>
      </w:pPr>
      <w:bookmarkStart w:id="16" w:name="_Toc157069952"/>
      <w:bookmarkStart w:id="17" w:name="_Toc157071361"/>
      <w:bookmarkStart w:id="18" w:name="_Toc157072934"/>
      <w:r>
        <w:rPr>
          <w:b/>
        </w:rPr>
        <w:lastRenderedPageBreak/>
        <w:t>Executive Summary</w:t>
      </w:r>
      <w:bookmarkEnd w:id="16"/>
      <w:bookmarkEnd w:id="17"/>
      <w:bookmarkEnd w:id="18"/>
      <w:r>
        <w:rPr>
          <w:b/>
        </w:rPr>
        <w:t xml:space="preserve"> </w:t>
      </w:r>
    </w:p>
    <w:p w14:paraId="6059713E" w14:textId="77777777" w:rsidR="00250B5F" w:rsidRDefault="00250B5F" w:rsidP="00250B5F">
      <w:pPr>
        <w:spacing w:before="280" w:after="280" w:line="264" w:lineRule="auto"/>
        <w:jc w:val="both"/>
        <w:rPr>
          <w:color w:val="000000"/>
          <w:sz w:val="22"/>
        </w:rPr>
      </w:pPr>
      <w:r>
        <w:rPr>
          <w:color w:val="000000"/>
          <w:sz w:val="22"/>
        </w:rPr>
        <w:t xml:space="preserve">Vision loss costs the Australian economy $27.6 billion annually. </w:t>
      </w:r>
      <w:r>
        <w:rPr>
          <w:color w:val="000000"/>
          <w:sz w:val="22"/>
        </w:rPr>
        <w:fldChar w:fldCharType="begin"/>
      </w:r>
      <w:r>
        <w:rPr>
          <w:color w:val="000000"/>
          <w:sz w:val="22"/>
        </w:rPr>
        <w:instrText xml:space="preserve"> ADDIN EN.CITE &lt;EndNote&gt;&lt;Cite&gt;&lt;Author&gt;Access Economics&lt;/Author&gt;&lt;Year&gt;2010&lt;/Year&gt;&lt;RecNum&gt;332&lt;/RecNum&gt;&lt;DisplayText&gt;[1]&lt;/DisplayText&gt;&lt;record&gt;&lt;rec-number&gt;332&lt;/rec-number&gt;&lt;foreign-keys&gt;&lt;key app="EN" db-id="vtw95pwzipxtt2e5w0g55a5aw0d5zpttze5z" timestamp="1706047713"&gt;332&lt;/key&gt;&lt;/foreign-keys&gt;&lt;ref-type name="Report"&gt;27&lt;/ref-type&gt;&lt;contributors&gt;&lt;authors&gt;&lt;author&gt;Access Economics,&lt;/author&gt;&lt;/authors&gt;&lt;/contributors&gt;&lt;titles&gt;&lt;title&gt;Clear Focus: The Economic Impact of Vision Loss in Australia in 2009. Updated to 2021 dollar values by Health Consult.&lt;/title&gt;&lt;/titles&gt;&lt;dates&gt;&lt;year&gt;2010&lt;/year&gt;&lt;/dates&gt;&lt;urls&gt;&lt;related-urls&gt;&lt;url&gt;https://www.vision2020australia.org.au/wp-content/uploads/2019/06/v2020aus_report_clear_focus_overview_jun10.pdf&lt;/url&gt;&lt;/related-urls&gt;&lt;/urls&gt;&lt;access-date&gt;1 October 2022&lt;/access-date&gt;&lt;/record&gt;&lt;/Cite&gt;&lt;/EndNote&gt;</w:instrText>
      </w:r>
      <w:r>
        <w:rPr>
          <w:color w:val="000000"/>
          <w:sz w:val="22"/>
        </w:rPr>
        <w:fldChar w:fldCharType="separate"/>
      </w:r>
      <w:r>
        <w:rPr>
          <w:noProof/>
          <w:color w:val="000000"/>
          <w:sz w:val="22"/>
        </w:rPr>
        <w:t>[1]</w:t>
      </w:r>
      <w:r>
        <w:rPr>
          <w:color w:val="000000"/>
          <w:sz w:val="22"/>
        </w:rPr>
        <w:fldChar w:fldCharType="end"/>
      </w:r>
      <w:r>
        <w:rPr>
          <w:color w:val="000000"/>
          <w:sz w:val="22"/>
        </w:rPr>
        <w:t xml:space="preserve"> It is estimated that over 14 million Australians have one or more long-term eye conditions; of these, more than 150,000 have partial or total blindness. </w:t>
      </w:r>
      <w:r>
        <w:rPr>
          <w:color w:val="000000"/>
          <w:sz w:val="22"/>
        </w:rPr>
        <w:fldChar w:fldCharType="begin"/>
      </w:r>
      <w:r>
        <w:rPr>
          <w:color w:val="000000"/>
          <w:sz w:val="22"/>
        </w:rPr>
        <w:instrText xml:space="preserve"> ADDIN EN.CITE &lt;EndNote&gt;&lt;Cite&gt;&lt;Author&gt;Australian Bureau of Statistics&lt;/Author&gt;&lt;Year&gt;2022&lt;/Year&gt;&lt;RecNum&gt;333&lt;/RecNum&gt;&lt;DisplayText&gt;[2]&lt;/DisplayText&gt;&lt;record&gt;&lt;rec-number&gt;333&lt;/rec-number&gt;&lt;foreign-keys&gt;&lt;key app="EN" db-id="vtw95pwzipxtt2e5w0g55a5aw0d5zpttze5z" timestamp="1706047839"&gt;333&lt;/key&gt;&lt;/foreign-keys&gt;&lt;ref-type name="Online Database"&gt;45&lt;/ref-type&gt;&lt;contributors&gt;&lt;authors&gt;&lt;author&gt;Australian Bureau of Statistics,&lt;/author&gt;&lt;/authors&gt;&lt;/contributors&gt;&lt;titles&gt;&lt;title&gt;National Health Survey&lt;/title&gt;&lt;/titles&gt;&lt;dates&gt;&lt;year&gt;2022&lt;/year&gt;&lt;pub-dates&gt;&lt;date&gt;24 January 2024&lt;/date&gt;&lt;/pub-dates&gt;&lt;/dates&gt;&lt;urls&gt;&lt;related-urls&gt;&lt;url&gt;https://www.abs.gov.au/statistics/health/health-conditions-and-risks/national-health-survey/latest-release.&lt;/url&gt;&lt;/related-urls&gt;&lt;/urls&gt;&lt;/record&gt;&lt;/Cite&gt;&lt;/EndNote&gt;</w:instrText>
      </w:r>
      <w:r>
        <w:rPr>
          <w:color w:val="000000"/>
          <w:sz w:val="22"/>
        </w:rPr>
        <w:fldChar w:fldCharType="separate"/>
      </w:r>
      <w:r>
        <w:rPr>
          <w:noProof/>
          <w:color w:val="000000"/>
          <w:sz w:val="22"/>
        </w:rPr>
        <w:t>[2]</w:t>
      </w:r>
      <w:r>
        <w:rPr>
          <w:color w:val="000000"/>
          <w:sz w:val="22"/>
        </w:rPr>
        <w:fldChar w:fldCharType="end"/>
      </w:r>
      <w:r>
        <w:rPr>
          <w:color w:val="000000"/>
          <w:sz w:val="22"/>
        </w:rPr>
        <w:t xml:space="preserve"> Eye disorders are one of the most common long-term health problems experienced by Australian children and can exist without any signs. </w:t>
      </w:r>
      <w:r>
        <w:rPr>
          <w:color w:val="000000"/>
          <w:sz w:val="22"/>
        </w:rPr>
        <w:fldChar w:fldCharType="begin"/>
      </w:r>
      <w:r>
        <w:rPr>
          <w:color w:val="000000"/>
          <w:sz w:val="22"/>
        </w:rPr>
        <w:instrText xml:space="preserve"> ADDIN EN.CITE &lt;EndNote&gt;&lt;Cite&gt;&lt;Author&gt;Australian Institute of Health and Welfare&lt;/Author&gt;&lt;Year&gt;2023&lt;/Year&gt;&lt;RecNum&gt;334&lt;/RecNum&gt;&lt;DisplayText&gt;[3]&lt;/DisplayText&gt;&lt;record&gt;&lt;rec-number&gt;334&lt;/rec-number&gt;&lt;foreign-keys&gt;&lt;key app="EN" db-id="vtw95pwzipxtt2e5w0g55a5aw0d5zpttze5z" timestamp="1706047941"&gt;334&lt;/key&gt;&lt;/foreign-keys&gt;&lt;ref-type name="Report"&gt;27&lt;/ref-type&gt;&lt;contributors&gt;&lt;authors&gt;&lt;author&gt;Australian Institute of Health and Welfare,&lt;/author&gt;&lt;/authors&gt;&lt;/contributors&gt;&lt;titles&gt;&lt;title&gt;Eye health among Australian children, Summary - Australian Institute of Health and Welfare&lt;/title&gt;&lt;/titles&gt;&lt;dates&gt;&lt;year&gt;2023&lt;/year&gt;&lt;/dates&gt;&lt;urls&gt;&lt;related-urls&gt;&lt;url&gt;https://www.aihw.gov.au/reports/children-youth/eye-health-australian-children/summary&lt;/url&gt;&lt;/related-urls&gt;&lt;/urls&gt;&lt;access-date&gt;24 January 2024&lt;/access-date&gt;&lt;/record&gt;&lt;/Cite&gt;&lt;/EndNote&gt;</w:instrText>
      </w:r>
      <w:r>
        <w:rPr>
          <w:color w:val="000000"/>
          <w:sz w:val="22"/>
        </w:rPr>
        <w:fldChar w:fldCharType="separate"/>
      </w:r>
      <w:r>
        <w:rPr>
          <w:noProof/>
          <w:color w:val="000000"/>
          <w:sz w:val="22"/>
        </w:rPr>
        <w:t>[3]</w:t>
      </w:r>
      <w:r>
        <w:rPr>
          <w:color w:val="000000"/>
          <w:sz w:val="22"/>
        </w:rPr>
        <w:fldChar w:fldCharType="end"/>
      </w:r>
      <w:r>
        <w:rPr>
          <w:color w:val="000000"/>
          <w:sz w:val="22"/>
        </w:rPr>
        <w:t xml:space="preserve"> The risk of developing eye conditions then continues to increase with age, with almost four million women and men aged 65 years and older affected. The five most common eye conditions in Australia are preventable and/or readily treatable, in fact 90 percent of cases can be prevented or treated with access to </w:t>
      </w:r>
      <w:r>
        <w:rPr>
          <w:sz w:val="22"/>
        </w:rPr>
        <w:t>early detection</w:t>
      </w:r>
      <w:r>
        <w:rPr>
          <w:color w:val="000000"/>
          <w:sz w:val="22"/>
        </w:rPr>
        <w:t xml:space="preserve"> and management, including simple and cost-effective treatments like cataract surgery and spectacles. </w:t>
      </w:r>
      <w:r>
        <w:rPr>
          <w:color w:val="000000"/>
          <w:sz w:val="22"/>
        </w:rPr>
        <w:fldChar w:fldCharType="begin"/>
      </w:r>
      <w:r>
        <w:rPr>
          <w:color w:val="000000"/>
          <w:sz w:val="22"/>
        </w:rPr>
        <w:instrText xml:space="preserve"> ADDIN EN.CITE &lt;EndNote&gt;&lt;Cite&gt;&lt;Author&gt;Foreman&lt;/Author&gt;&lt;Year&gt;2016&lt;/Year&gt;&lt;RecNum&gt;335&lt;/RecNum&gt;&lt;DisplayText&gt;[4]&lt;/DisplayText&gt;&lt;record&gt;&lt;rec-number&gt;335&lt;/rec-number&gt;&lt;foreign-keys&gt;&lt;key app="EN" db-id="vtw95pwzipxtt2e5w0g55a5aw0d5zpttze5z" timestamp="1706048107"&gt;335&lt;/key&gt;&lt;/foreign-keys&gt;&lt;ref-type name="Report"&gt;27&lt;/ref-type&gt;&lt;contributors&gt;&lt;authors&gt;&lt;author&gt;Foreman, J&lt;/author&gt;&lt;author&gt;Keel, S&lt;/author&gt;&lt;author&gt;Xie, J&lt;/author&gt;&lt;author&gt;Van Wijngaarden, P&lt;/author&gt;&lt;author&gt;Crowston, J&lt;/author&gt;&lt;author&gt;Taylor, HR&lt;/author&gt;&lt;/authors&gt;&lt;/contributors&gt;&lt;titles&gt;&lt;title&gt;The National Eye Health Survey 2016, Vision 2020 Australia and Centre for Eye Research Australia&lt;/title&gt;&lt;/titles&gt;&lt;dates&gt;&lt;year&gt;2016&lt;/year&gt;&lt;/dates&gt;&lt;urls&gt;&lt;related-urls&gt;&lt;url&gt;https://www.vision2020australia.org.au/wp-content/uploads/2019/06/National-Eye-Health-Survey_Full-Report_FINAL.pdf&lt;/url&gt;&lt;/related-urls&gt;&lt;/urls&gt;&lt;access-date&gt;24 January 2024&lt;/access-date&gt;&lt;/record&gt;&lt;/Cite&gt;&lt;/EndNote&gt;</w:instrText>
      </w:r>
      <w:r>
        <w:rPr>
          <w:color w:val="000000"/>
          <w:sz w:val="22"/>
        </w:rPr>
        <w:fldChar w:fldCharType="separate"/>
      </w:r>
      <w:r>
        <w:rPr>
          <w:noProof/>
          <w:color w:val="000000"/>
          <w:sz w:val="22"/>
        </w:rPr>
        <w:t>[4]</w:t>
      </w:r>
      <w:r>
        <w:rPr>
          <w:color w:val="000000"/>
          <w:sz w:val="22"/>
        </w:rPr>
        <w:fldChar w:fldCharType="end"/>
      </w:r>
    </w:p>
    <w:p w14:paraId="625A3914" w14:textId="77777777" w:rsidR="00250B5F" w:rsidRDefault="00250B5F" w:rsidP="00250B5F">
      <w:pPr>
        <w:spacing w:before="280" w:after="280" w:line="264" w:lineRule="auto"/>
        <w:jc w:val="both"/>
        <w:rPr>
          <w:color w:val="000000"/>
          <w:sz w:val="22"/>
        </w:rPr>
      </w:pPr>
      <w:r>
        <w:rPr>
          <w:color w:val="000000"/>
          <w:sz w:val="22"/>
        </w:rPr>
        <w:t xml:space="preserve">Aboriginal and Torres Strait Islander people are </w:t>
      </w:r>
      <w:r>
        <w:rPr>
          <w:sz w:val="22"/>
        </w:rPr>
        <w:t>disproportionately</w:t>
      </w:r>
      <w:r>
        <w:rPr>
          <w:color w:val="000000"/>
          <w:sz w:val="22"/>
        </w:rPr>
        <w:t xml:space="preserve"> impacted, experiencing blindness and vision loss at three times the </w:t>
      </w:r>
      <w:r w:rsidRPr="0025500D">
        <w:rPr>
          <w:color w:val="000000"/>
          <w:sz w:val="22"/>
        </w:rPr>
        <w:t>rate of other Australians, accounting</w:t>
      </w:r>
      <w:r>
        <w:rPr>
          <w:color w:val="000000"/>
          <w:sz w:val="22"/>
        </w:rPr>
        <w:t xml:space="preserve"> for 11% of the health gap. </w:t>
      </w:r>
      <w:r>
        <w:rPr>
          <w:color w:val="000000"/>
          <w:sz w:val="22"/>
        </w:rPr>
        <w:fldChar w:fldCharType="begin"/>
      </w:r>
      <w:r>
        <w:rPr>
          <w:color w:val="000000"/>
          <w:sz w:val="22"/>
        </w:rPr>
        <w:instrText xml:space="preserve"> ADDIN EN.CITE &lt;EndNote&gt;&lt;Cite&gt;&lt;Author&gt;Arnold&lt;/Author&gt;&lt;Year&gt;2009&lt;/Year&gt;&lt;RecNum&gt;336&lt;/RecNum&gt;&lt;DisplayText&gt;[5]&lt;/DisplayText&gt;&lt;record&gt;&lt;rec-number&gt;336&lt;/rec-number&gt;&lt;foreign-keys&gt;&lt;key app="EN" db-id="vtw95pwzipxtt2e5w0g55a5aw0d5zpttze5z" timestamp="1706048247"&gt;336&lt;/key&gt;&lt;/foreign-keys&gt;&lt;ref-type name="Report"&gt;27&lt;/ref-type&gt;&lt;contributors&gt;&lt;authors&gt;&lt;author&gt;Arnold, A&lt;/author&gt;&lt;author&gt;Dunn, R&lt;/author&gt;&lt;/authors&gt;&lt;/contributors&gt;&lt;titles&gt;&lt;title&gt;National Indigenous Eye Health Survey: Minum Barreng (Tracking Eyes)&lt;/title&gt;&lt;/titles&gt;&lt;dates&gt;&lt;year&gt;2009&lt;/year&gt;&lt;/dates&gt;&lt;publisher&gt;The University of Melbourne and Centre for Eye Research Australia&lt;/publisher&gt;&lt;urls&gt;&lt;related-urls&gt;&lt;url&gt;https://mspgh.unimelb.edu.au/__data/assets/pdf_file/0004/1984144/niehs_full_report.pdf&lt;/url&gt;&lt;/related-urls&gt;&lt;/urls&gt;&lt;access-date&gt;24 January 2024&lt;/access-date&gt;&lt;/record&gt;&lt;/Cite&gt;&lt;/EndNote&gt;</w:instrText>
      </w:r>
      <w:r>
        <w:rPr>
          <w:color w:val="000000"/>
          <w:sz w:val="22"/>
        </w:rPr>
        <w:fldChar w:fldCharType="separate"/>
      </w:r>
      <w:r>
        <w:rPr>
          <w:noProof/>
          <w:color w:val="000000"/>
          <w:sz w:val="22"/>
        </w:rPr>
        <w:t>[5]</w:t>
      </w:r>
      <w:r>
        <w:rPr>
          <w:color w:val="000000"/>
          <w:sz w:val="22"/>
        </w:rPr>
        <w:fldChar w:fldCharType="end"/>
      </w:r>
      <w:r>
        <w:rPr>
          <w:color w:val="000000"/>
          <w:sz w:val="22"/>
        </w:rPr>
        <w:t xml:space="preserve"> </w:t>
      </w:r>
    </w:p>
    <w:p w14:paraId="3A4CA123" w14:textId="77777777" w:rsidR="00250B5F" w:rsidRDefault="00250B5F" w:rsidP="00250B5F">
      <w:pPr>
        <w:spacing w:before="280" w:after="280" w:line="264" w:lineRule="auto"/>
        <w:jc w:val="both"/>
        <w:rPr>
          <w:color w:val="000000"/>
          <w:sz w:val="22"/>
        </w:rPr>
      </w:pPr>
      <w:r>
        <w:rPr>
          <w:sz w:val="22"/>
        </w:rPr>
        <w:t xml:space="preserve">Untreated vision problems in children can affect literacy, educational performance, social and emotional development, and have been linked to significantly lower NAPLAN performance compared to peers with normal vision. </w:t>
      </w:r>
      <w:r>
        <w:rPr>
          <w:sz w:val="22"/>
        </w:rPr>
        <w:fldChar w:fldCharType="begin"/>
      </w:r>
      <w:r>
        <w:rPr>
          <w:sz w:val="22"/>
        </w:rPr>
        <w:instrText xml:space="preserve"> ADDIN EN.CITE &lt;EndNote&gt;&lt;Cite&gt;&lt;Author&gt;White&lt;/Author&gt;&lt;Year&gt;2017&lt;/Year&gt;&lt;RecNum&gt;337&lt;/RecNum&gt;&lt;DisplayText&gt;[6]&lt;/DisplayText&gt;&lt;record&gt;&lt;rec-number&gt;337&lt;/rec-number&gt;&lt;foreign-keys&gt;&lt;key app="EN" db-id="vtw95pwzipxtt2e5w0g55a5aw0d5zpttze5z" timestamp="1706048315"&gt;337&lt;/key&gt;&lt;/foreign-keys&gt;&lt;ref-type name="Journal Article"&gt;17&lt;/ref-type&gt;&lt;contributors&gt;&lt;authors&gt;&lt;author&gt;White, SLJ&lt;/author&gt;&lt;author&gt;Wood, JM&lt;/author&gt;&lt;author&gt;Black, AA&lt;/author&gt;&lt;author&gt;Hopkins, S&lt;/author&gt;&lt;/authors&gt;&lt;/contributors&gt;&lt;titles&gt;&lt;title&gt;Vision screening outcomes of Grade 3 children in Australia: Differences in academic achievement&lt;/title&gt;&lt;secondary-title&gt; International Journal of Educational Research&lt;/secondary-title&gt;&lt;/titles&gt;&lt;pages&gt;154-9&lt;/pages&gt;&lt;volume&gt;83&lt;/volume&gt;&lt;dates&gt;&lt;year&gt;2017&lt;/year&gt;&lt;/dates&gt;&lt;urls&gt;&lt;/urls&gt;&lt;/record&gt;&lt;/Cite&gt;&lt;/EndNote&gt;</w:instrText>
      </w:r>
      <w:r>
        <w:rPr>
          <w:sz w:val="22"/>
        </w:rPr>
        <w:fldChar w:fldCharType="separate"/>
      </w:r>
      <w:r>
        <w:rPr>
          <w:noProof/>
          <w:sz w:val="22"/>
        </w:rPr>
        <w:t>[6]</w:t>
      </w:r>
      <w:r>
        <w:rPr>
          <w:sz w:val="22"/>
        </w:rPr>
        <w:fldChar w:fldCharType="end"/>
      </w:r>
      <w:r>
        <w:rPr>
          <w:sz w:val="22"/>
        </w:rPr>
        <w:t xml:space="preserve"> Vision loss </w:t>
      </w:r>
      <w:r>
        <w:rPr>
          <w:color w:val="000000"/>
          <w:sz w:val="22"/>
        </w:rPr>
        <w:t xml:space="preserve">has significant social and economic costs for adults as well, with vision impairment and blindness </w:t>
      </w:r>
      <w:hyperlink r:id="rId17">
        <w:r>
          <w:rPr>
            <w:color w:val="000000"/>
            <w:sz w:val="22"/>
          </w:rPr>
          <w:t>associated with</w:t>
        </w:r>
      </w:hyperlink>
      <w:r>
        <w:rPr>
          <w:color w:val="000000"/>
          <w:sz w:val="22"/>
        </w:rPr>
        <w:t xml:space="preserve"> double the rates of falls, three times the risk of depression, four times the risk of hip fractures; and consequently, greater utilisation of health care, aged care (including earlier entry to residential care), and social services. </w:t>
      </w:r>
      <w:r>
        <w:rPr>
          <w:color w:val="000000"/>
          <w:sz w:val="22"/>
        </w:rPr>
        <w:fldChar w:fldCharType="begin"/>
      </w:r>
      <w:r>
        <w:rPr>
          <w:color w:val="000000"/>
          <w:sz w:val="22"/>
        </w:rPr>
        <w:instrText xml:space="preserve"> ADDIN EN.CITE &lt;EndNote&gt;&lt;Cite&gt;&lt;Author&gt;UNSW School of Optometry and Vision Science&lt;/Author&gt;&lt;Year&gt;2020&lt;/Year&gt;&lt;RecNum&gt;338&lt;/RecNum&gt;&lt;DisplayText&gt;[7]&lt;/DisplayText&gt;&lt;record&gt;&lt;rec-number&gt;338&lt;/rec-number&gt;&lt;foreign-keys&gt;&lt;key app="EN" db-id="vtw95pwzipxtt2e5w0g55a5aw0d5zpttze5z" timestamp="1706048392"&gt;338&lt;/key&gt;&lt;/foreign-keys&gt;&lt;ref-type name="Report"&gt;27&lt;/ref-type&gt;&lt;contributors&gt;&lt;authors&gt;&lt;author&gt;UNSW School of Optometry and Vision Science,&lt;/author&gt;&lt;/authors&gt;&lt;/contributors&gt;&lt;titles&gt;&lt;title&gt;Access to public cataract services in Australia&lt;/title&gt;&lt;/titles&gt;&lt;dates&gt;&lt;year&gt;2020&lt;/year&gt;&lt;/dates&gt;&lt;urls&gt;&lt;related-urls&gt;&lt;url&gt;https://www.unsw.edu.au/news/2022/06/Timely-Access-to-Cataract-Surgery-Key-to-Falls-Risk&lt;/url&gt;&lt;/related-urls&gt;&lt;/urls&gt;&lt;access-date&gt;24 January 2024&lt;/access-date&gt;&lt;/record&gt;&lt;/Cite&gt;&lt;/EndNote&gt;</w:instrText>
      </w:r>
      <w:r>
        <w:rPr>
          <w:color w:val="000000"/>
          <w:sz w:val="22"/>
        </w:rPr>
        <w:fldChar w:fldCharType="separate"/>
      </w:r>
      <w:r>
        <w:rPr>
          <w:noProof/>
          <w:color w:val="000000"/>
          <w:sz w:val="22"/>
        </w:rPr>
        <w:t>[7]</w:t>
      </w:r>
      <w:r>
        <w:rPr>
          <w:color w:val="000000"/>
          <w:sz w:val="22"/>
        </w:rPr>
        <w:fldChar w:fldCharType="end"/>
      </w:r>
    </w:p>
    <w:p w14:paraId="28CE92A2"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With access to the right support and services, all Australians with vision loss can remain independent and engaged in the community. However, failures in government policy and the impacts of the COVID-19 pandemic have led to growing wait lists for eye care services and treatment, which means key opportunities to prevent avoidable blindness are being missed. Addressing inequities in eye care will help reduce health spending and free up resources, prevent conditions and injuries that cost us more in the long term and ensure every Australian has the best possible chance of remaining independent and connected. </w:t>
      </w:r>
    </w:p>
    <w:p w14:paraId="17DC1F4E"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Investing in eye health and vision care research will lead to innovative advances in treatment and prevention and will ensure that all </w:t>
      </w:r>
      <w:r>
        <w:rPr>
          <w:sz w:val="22"/>
        </w:rPr>
        <w:t>Australians</w:t>
      </w:r>
      <w:r>
        <w:rPr>
          <w:color w:val="000000"/>
          <w:sz w:val="22"/>
        </w:rPr>
        <w:t xml:space="preserve"> can access world-leading treatment and support when they need it. </w:t>
      </w:r>
    </w:p>
    <w:p w14:paraId="72A9ADA1"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2A99FD5C">
        <w:rPr>
          <w:color w:val="000000" w:themeColor="text1"/>
          <w:sz w:val="22"/>
        </w:rPr>
        <w:t xml:space="preserve">With 50 percent of the population predicted to require eyecare services by 2050, the time to act is now. </w:t>
      </w:r>
      <w:r w:rsidRPr="2A99FD5C">
        <w:rPr>
          <w:color w:val="000000" w:themeColor="text1"/>
          <w:sz w:val="22"/>
        </w:rPr>
        <w:fldChar w:fldCharType="begin"/>
      </w:r>
      <w:r w:rsidRPr="2A99FD5C">
        <w:rPr>
          <w:color w:val="000000" w:themeColor="text1"/>
          <w:sz w:val="22"/>
        </w:rPr>
        <w:instrText xml:space="preserve"> ADDIN EN.CITE &lt;EndNote&gt;&lt;Cite&gt;&lt;Author&gt;Holden&lt;/Author&gt;&lt;Year&gt;2016&lt;/Year&gt;&lt;RecNum&gt;355&lt;/RecNum&gt;&lt;DisplayText&gt;[8]&lt;/DisplayText&gt;&lt;record&gt;&lt;rec-number&gt;355&lt;/rec-number&gt;&lt;foreign-keys&gt;&lt;key app="EN" db-id="vtw95pwzipxtt2e5w0g55a5aw0d5zpttze5z" timestamp="1706051058"&gt;355&lt;/key&gt;&lt;/foreign-keys&gt;&lt;ref-type name="Journal Article"&gt;17&lt;/ref-type&gt;&lt;contributors&gt;&lt;authors&gt;&lt;author&gt;Holden, BA&lt;/author&gt;&lt;author&gt;Fricke, TR&lt;/author&gt;&lt;author&gt;Wilson, DA&lt;/author&gt;&lt;author&gt;Jong, M&lt;/author&gt;&lt;author&gt;Naidoo, KS&lt;/author&gt;&lt;author&gt;Sankaridurg, P&lt;/author&gt;&lt;author&gt;Wong, TY&lt;/author&gt;&lt;author&gt;Naduvilath, TJ&lt;/author&gt;&lt;author&gt;Resnikoff, S&lt;/author&gt;&lt;/authors&gt;&lt;/contributors&gt;&lt;titles&gt;&lt;title&gt;Global Prevalence of Myopia and High Myopia and Temporal Trends from 2000 through 2050&lt;/title&gt;&lt;secondary-title&gt;Ophthalmology&lt;/secondary-title&gt;&lt;/titles&gt;&lt;periodical&gt;&lt;full-title&gt;Ophthalmology&lt;/full-title&gt;&lt;/periodical&gt;&lt;pages&gt;5&lt;/pages&gt;&lt;volume&gt;124&lt;/volume&gt;&lt;section&gt;1036-42&lt;/section&gt;&lt;dates&gt;&lt;year&gt;2016&lt;/year&gt;&lt;/dates&gt;&lt;urls&gt;&lt;/urls&gt;&lt;/record&gt;&lt;/Cite&gt;&lt;/EndNote&gt;</w:instrText>
      </w:r>
      <w:r w:rsidRPr="2A99FD5C">
        <w:rPr>
          <w:color w:val="000000" w:themeColor="text1"/>
          <w:sz w:val="22"/>
        </w:rPr>
        <w:fldChar w:fldCharType="separate"/>
      </w:r>
      <w:r w:rsidRPr="2A99FD5C">
        <w:rPr>
          <w:noProof/>
          <w:color w:val="000000" w:themeColor="text1"/>
          <w:sz w:val="22"/>
        </w:rPr>
        <w:t>[8]</w:t>
      </w:r>
      <w:r w:rsidRPr="2A99FD5C">
        <w:rPr>
          <w:color w:val="000000" w:themeColor="text1"/>
          <w:sz w:val="22"/>
        </w:rPr>
        <w:fldChar w:fldCharType="end"/>
      </w:r>
      <w:r w:rsidRPr="2A99FD5C">
        <w:rPr>
          <w:color w:val="000000" w:themeColor="text1"/>
          <w:sz w:val="22"/>
        </w:rPr>
        <w:t xml:space="preserve"> This submission calls for </w:t>
      </w:r>
      <w:r w:rsidRPr="2A99FD5C">
        <w:rPr>
          <w:sz w:val="22"/>
        </w:rPr>
        <w:t xml:space="preserve">investment </w:t>
      </w:r>
      <w:r w:rsidRPr="2A99FD5C">
        <w:rPr>
          <w:color w:val="000000" w:themeColor="text1"/>
          <w:sz w:val="22"/>
        </w:rPr>
        <w:t xml:space="preserve">from the Government to ensure that Australians can access the eye care services they need, when they need them by -   </w:t>
      </w:r>
    </w:p>
    <w:p w14:paraId="7276DF77" w14:textId="77777777" w:rsidR="00250B5F" w:rsidRDefault="00250B5F" w:rsidP="00250B5F">
      <w:pPr>
        <w:numPr>
          <w:ilvl w:val="0"/>
          <w:numId w:val="75"/>
        </w:numPr>
        <w:pBdr>
          <w:top w:val="nil"/>
          <w:left w:val="nil"/>
          <w:bottom w:val="nil"/>
          <w:right w:val="nil"/>
          <w:between w:val="nil"/>
        </w:pBdr>
        <w:spacing w:before="280"/>
        <w:ind w:left="567" w:hanging="357"/>
        <w:rPr>
          <w:color w:val="000000"/>
          <w:sz w:val="22"/>
        </w:rPr>
      </w:pPr>
      <w:bookmarkStart w:id="19" w:name="_3znysh7" w:colFirst="0" w:colLast="0"/>
      <w:bookmarkEnd w:id="19"/>
      <w:r>
        <w:rPr>
          <w:color w:val="000000"/>
          <w:sz w:val="22"/>
        </w:rPr>
        <w:t>Supporting a self-determined future for First Nations eye health</w:t>
      </w:r>
    </w:p>
    <w:p w14:paraId="5567BA50" w14:textId="77777777" w:rsidR="00250B5F" w:rsidRDefault="00250B5F" w:rsidP="00250B5F">
      <w:pPr>
        <w:numPr>
          <w:ilvl w:val="0"/>
          <w:numId w:val="75"/>
        </w:numPr>
        <w:pBdr>
          <w:top w:val="nil"/>
          <w:left w:val="nil"/>
          <w:bottom w:val="nil"/>
          <w:right w:val="nil"/>
          <w:between w:val="nil"/>
        </w:pBdr>
        <w:ind w:left="567" w:hanging="357"/>
        <w:rPr>
          <w:color w:val="000000"/>
          <w:sz w:val="22"/>
        </w:rPr>
      </w:pPr>
      <w:r>
        <w:rPr>
          <w:color w:val="000000"/>
          <w:sz w:val="22"/>
        </w:rPr>
        <w:t xml:space="preserve">Ensuring eye care, early intervention and education are accessible for all Australian children including those with irreversible vision loss and </w:t>
      </w:r>
      <w:proofErr w:type="gramStart"/>
      <w:r>
        <w:rPr>
          <w:color w:val="000000"/>
          <w:sz w:val="22"/>
        </w:rPr>
        <w:t>blindness</w:t>
      </w:r>
      <w:proofErr w:type="gramEnd"/>
    </w:p>
    <w:p w14:paraId="07636010" w14:textId="77777777" w:rsidR="00250B5F" w:rsidRDefault="00250B5F" w:rsidP="00250B5F">
      <w:pPr>
        <w:numPr>
          <w:ilvl w:val="0"/>
          <w:numId w:val="75"/>
        </w:numPr>
        <w:pBdr>
          <w:top w:val="nil"/>
          <w:left w:val="nil"/>
          <w:bottom w:val="nil"/>
          <w:right w:val="nil"/>
          <w:between w:val="nil"/>
        </w:pBdr>
        <w:spacing w:after="280"/>
        <w:ind w:left="567" w:hanging="357"/>
        <w:rPr>
          <w:color w:val="000000"/>
          <w:sz w:val="22"/>
        </w:rPr>
      </w:pPr>
      <w:bookmarkStart w:id="20" w:name="_2et92p0" w:colFirst="0" w:colLast="0"/>
      <w:bookmarkEnd w:id="20"/>
      <w:r>
        <w:rPr>
          <w:color w:val="000000"/>
          <w:sz w:val="22"/>
        </w:rPr>
        <w:t>Investing in eye health and vision research.</w:t>
      </w:r>
    </w:p>
    <w:p w14:paraId="0A6906DB" w14:textId="77777777" w:rsidR="00250B5F" w:rsidRDefault="00250B5F" w:rsidP="00250B5F">
      <w:pPr>
        <w:spacing w:before="280" w:after="280"/>
        <w:rPr>
          <w:b/>
          <w:color w:val="004B8D"/>
          <w:sz w:val="28"/>
          <w:szCs w:val="28"/>
        </w:rPr>
      </w:pPr>
      <w:r>
        <w:br w:type="page"/>
      </w:r>
    </w:p>
    <w:p w14:paraId="7A38A625" w14:textId="77777777" w:rsidR="00250B5F" w:rsidRDefault="00250B5F" w:rsidP="00250B5F">
      <w:pPr>
        <w:pStyle w:val="Heading1"/>
        <w:numPr>
          <w:ilvl w:val="0"/>
          <w:numId w:val="76"/>
        </w:numPr>
        <w:spacing w:before="280" w:after="280"/>
        <w:ind w:left="284"/>
        <w:rPr>
          <w:b/>
          <w:sz w:val="28"/>
          <w:szCs w:val="28"/>
        </w:rPr>
      </w:pPr>
      <w:bookmarkStart w:id="21" w:name="_Toc157072935"/>
      <w:r>
        <w:rPr>
          <w:b/>
          <w:sz w:val="28"/>
          <w:szCs w:val="28"/>
        </w:rPr>
        <w:lastRenderedPageBreak/>
        <w:t>Support a Self-Determined Future for First Nations Eye Health</w:t>
      </w:r>
      <w:bookmarkEnd w:id="21"/>
    </w:p>
    <w:p w14:paraId="6A4AC82F" w14:textId="77777777" w:rsidR="00250B5F" w:rsidRDefault="00250B5F" w:rsidP="00250B5F">
      <w:pPr>
        <w:pBdr>
          <w:top w:val="nil"/>
          <w:left w:val="nil"/>
          <w:bottom w:val="nil"/>
          <w:right w:val="nil"/>
          <w:between w:val="nil"/>
        </w:pBdr>
        <w:spacing w:before="280" w:after="280" w:line="264" w:lineRule="auto"/>
        <w:jc w:val="both"/>
        <w:rPr>
          <w:b/>
          <w:bCs/>
          <w:color w:val="000000"/>
          <w:sz w:val="22"/>
        </w:rPr>
      </w:pPr>
      <w:r w:rsidRPr="2A99FD5C">
        <w:rPr>
          <w:b/>
          <w:bCs/>
          <w:color w:val="000000" w:themeColor="text1"/>
          <w:sz w:val="22"/>
        </w:rPr>
        <w:t xml:space="preserve">Provide $63.1 million to improve eye health for Aboriginal and Torres Strait Islander People </w:t>
      </w:r>
    </w:p>
    <w:p w14:paraId="51EE9EE5"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2A99FD5C">
        <w:rPr>
          <w:color w:val="000000" w:themeColor="text1"/>
          <w:sz w:val="22"/>
        </w:rPr>
        <w:t xml:space="preserve">Eye diseases and vision problems are the most common long-term health conditions reported by Aboriginal and Torres Strait Islander people. </w:t>
      </w:r>
      <w:r w:rsidRPr="2A99FD5C">
        <w:rPr>
          <w:color w:val="000000" w:themeColor="text1"/>
          <w:sz w:val="22"/>
        </w:rPr>
        <w:fldChar w:fldCharType="begin"/>
      </w:r>
      <w:r w:rsidRPr="2A99FD5C">
        <w:rPr>
          <w:color w:val="000000" w:themeColor="text1"/>
          <w:sz w:val="22"/>
        </w:rPr>
        <w:instrText xml:space="preserve"> ADDIN EN.CITE &lt;EndNote&gt;&lt;Cite&gt;&lt;Author&gt;Australian Institute of Health and Welfare&lt;/Author&gt;&lt;Year&gt;2022&lt;/Year&gt;&lt;RecNum&gt;339&lt;/RecNum&gt;&lt;DisplayText&gt;[9]&lt;/DisplayText&gt;&lt;record&gt;&lt;rec-number&gt;339&lt;/rec-number&gt;&lt;foreign-keys&gt;&lt;key app="EN" db-id="vtw95pwzipxtt2e5w0g55a5aw0d5zpttze5z" timestamp="1706048525"&gt;339&lt;/key&gt;&lt;/foreign-keys&gt;&lt;ref-type name="Report"&gt;27&lt;/ref-type&gt;&lt;contributors&gt;&lt;authors&gt;&lt;author&gt;Australian Institute of Health and Welfare,&lt;/author&gt;&lt;/authors&gt;&lt;/contributors&gt;&lt;titles&gt;&lt;title&gt;Eye health measures for Aboriginal and Torres Strait Islander people 2022: in brief&lt;/title&gt;&lt;/titles&gt;&lt;dates&gt;&lt;year&gt;2022&lt;/year&gt;&lt;/dates&gt;&lt;urls&gt;&lt;related-urls&gt;&lt;url&gt;https://www.aihw.gov.au/reports/indigenous-australians/indigenous-eye-health-measures-2022-inbrief/summary&lt;/url&gt;&lt;/related-urls&gt;&lt;/urls&gt;&lt;access-date&gt;24 January 2024&lt;/access-date&gt;&lt;/record&gt;&lt;/Cite&gt;&lt;/EndNote&gt;</w:instrText>
      </w:r>
      <w:r w:rsidRPr="2A99FD5C">
        <w:rPr>
          <w:color w:val="000000" w:themeColor="text1"/>
          <w:sz w:val="22"/>
        </w:rPr>
        <w:fldChar w:fldCharType="separate"/>
      </w:r>
      <w:r w:rsidRPr="2A99FD5C">
        <w:rPr>
          <w:noProof/>
          <w:color w:val="000000" w:themeColor="text1"/>
          <w:sz w:val="22"/>
        </w:rPr>
        <w:t>[9]</w:t>
      </w:r>
      <w:r w:rsidRPr="2A99FD5C">
        <w:rPr>
          <w:color w:val="000000" w:themeColor="text1"/>
          <w:sz w:val="22"/>
        </w:rPr>
        <w:fldChar w:fldCharType="end"/>
      </w:r>
      <w:r w:rsidRPr="2A99FD5C">
        <w:rPr>
          <w:color w:val="000000" w:themeColor="text1"/>
          <w:sz w:val="22"/>
        </w:rPr>
        <w:t xml:space="preserve"> Concerningly, blindness and vision loss are three times more common among First Nations people relative to other Australians. This discrepancy is partly attributable to reduced access to eye care services. </w:t>
      </w:r>
      <w:r w:rsidRPr="2A99FD5C">
        <w:rPr>
          <w:color w:val="000000" w:themeColor="text1"/>
          <w:sz w:val="22"/>
        </w:rPr>
        <w:fldChar w:fldCharType="begin"/>
      </w:r>
      <w:r w:rsidRPr="2A99FD5C">
        <w:rPr>
          <w:color w:val="000000" w:themeColor="text1"/>
          <w:sz w:val="22"/>
        </w:rPr>
        <w:instrText xml:space="preserve"> ADDIN EN.CITE &lt;EndNote&gt;&lt;Cite&gt;&lt;Author&gt;Foreman&lt;/Author&gt;&lt;Year&gt;2016&lt;/Year&gt;&lt;RecNum&gt;335&lt;/RecNum&gt;&lt;DisplayText&gt;[4]&lt;/DisplayText&gt;&lt;record&gt;&lt;rec-number&gt;335&lt;/rec-number&gt;&lt;foreign-keys&gt;&lt;key app="EN" db-id="vtw95pwzipxtt2e5w0g55a5aw0d5zpttze5z" timestamp="1706048107"&gt;335&lt;/key&gt;&lt;/foreign-keys&gt;&lt;ref-type name="Report"&gt;27&lt;/ref-type&gt;&lt;contributors&gt;&lt;authors&gt;&lt;author&gt;Foreman, J&lt;/author&gt;&lt;author&gt;Keel, S&lt;/author&gt;&lt;author&gt;Xie, J&lt;/author&gt;&lt;author&gt;Van Wijngaarden, P&lt;/author&gt;&lt;author&gt;Crowston, J&lt;/author&gt;&lt;author&gt;Taylor, HR&lt;/author&gt;&lt;/authors&gt;&lt;/contributors&gt;&lt;titles&gt;&lt;title&gt;The National Eye Health Survey 2016, Vision 2020 Australia and Centre for Eye Research Australia&lt;/title&gt;&lt;/titles&gt;&lt;dates&gt;&lt;year&gt;2016&lt;/year&gt;&lt;/dates&gt;&lt;urls&gt;&lt;related-urls&gt;&lt;url&gt;https://www.vision2020australia.org.au/wp-content/uploads/2019/06/National-Eye-Health-Survey_Full-Report_FINAL.pdf&lt;/url&gt;&lt;/related-urls&gt;&lt;/urls&gt;&lt;access-date&gt;24 January 2024&lt;/access-date&gt;&lt;/record&gt;&lt;/Cite&gt;&lt;/EndNote&gt;</w:instrText>
      </w:r>
      <w:r w:rsidRPr="2A99FD5C">
        <w:rPr>
          <w:color w:val="000000" w:themeColor="text1"/>
          <w:sz w:val="22"/>
        </w:rPr>
        <w:fldChar w:fldCharType="separate"/>
      </w:r>
      <w:r w:rsidRPr="2A99FD5C">
        <w:rPr>
          <w:noProof/>
          <w:color w:val="000000" w:themeColor="text1"/>
          <w:sz w:val="22"/>
        </w:rPr>
        <w:t>[4]</w:t>
      </w:r>
      <w:r w:rsidRPr="2A99FD5C">
        <w:rPr>
          <w:color w:val="000000" w:themeColor="text1"/>
          <w:sz w:val="22"/>
        </w:rPr>
        <w:fldChar w:fldCharType="end"/>
      </w:r>
      <w:r w:rsidRPr="2A99FD5C">
        <w:rPr>
          <w:color w:val="000000" w:themeColor="text1"/>
          <w:sz w:val="22"/>
        </w:rPr>
        <w:t xml:space="preserve"> Notably, approximately 90 percent of this blindness and vision loss is preventable or treatable if detected early. </w:t>
      </w:r>
      <w:r w:rsidRPr="2A99FD5C">
        <w:rPr>
          <w:color w:val="000000" w:themeColor="text1"/>
          <w:sz w:val="22"/>
        </w:rPr>
        <w:fldChar w:fldCharType="begin"/>
      </w:r>
      <w:r w:rsidRPr="2A99FD5C">
        <w:rPr>
          <w:color w:val="000000" w:themeColor="text1"/>
          <w:sz w:val="22"/>
        </w:rPr>
        <w:instrText xml:space="preserve"> ADDIN EN.CITE &lt;EndNote&gt;&lt;Cite&gt;&lt;Author&gt;Foreman&lt;/Author&gt;&lt;Year&gt;2016&lt;/Year&gt;&lt;RecNum&gt;335&lt;/RecNum&gt;&lt;DisplayText&gt;[4]&lt;/DisplayText&gt;&lt;record&gt;&lt;rec-number&gt;335&lt;/rec-number&gt;&lt;foreign-keys&gt;&lt;key app="EN" db-id="vtw95pwzipxtt2e5w0g55a5aw0d5zpttze5z" timestamp="1706048107"&gt;335&lt;/key&gt;&lt;/foreign-keys&gt;&lt;ref-type name="Report"&gt;27&lt;/ref-type&gt;&lt;contributors&gt;&lt;authors&gt;&lt;author&gt;Foreman, J&lt;/author&gt;&lt;author&gt;Keel, S&lt;/author&gt;&lt;author&gt;Xie, J&lt;/author&gt;&lt;author&gt;Van Wijngaarden, P&lt;/author&gt;&lt;author&gt;Crowston, J&lt;/author&gt;&lt;author&gt;Taylor, HR&lt;/author&gt;&lt;/authors&gt;&lt;/contributors&gt;&lt;titles&gt;&lt;title&gt;The National Eye Health Survey 2016, Vision 2020 Australia and Centre for Eye Research Australia&lt;/title&gt;&lt;/titles&gt;&lt;dates&gt;&lt;year&gt;2016&lt;/year&gt;&lt;/dates&gt;&lt;urls&gt;&lt;related-urls&gt;&lt;url&gt;https://www.vision2020australia.org.au/wp-content/uploads/2019/06/National-Eye-Health-Survey_Full-Report_FINAL.pdf&lt;/url&gt;&lt;/related-urls&gt;&lt;/urls&gt;&lt;access-date&gt;24 January 2024&lt;/access-date&gt;&lt;/record&gt;&lt;/Cite&gt;&lt;/EndNote&gt;</w:instrText>
      </w:r>
      <w:r w:rsidRPr="2A99FD5C">
        <w:rPr>
          <w:color w:val="000000" w:themeColor="text1"/>
          <w:sz w:val="22"/>
        </w:rPr>
        <w:fldChar w:fldCharType="separate"/>
      </w:r>
      <w:r w:rsidRPr="2A99FD5C">
        <w:rPr>
          <w:noProof/>
          <w:color w:val="000000" w:themeColor="text1"/>
          <w:sz w:val="22"/>
        </w:rPr>
        <w:t>[4]</w:t>
      </w:r>
      <w:r w:rsidRPr="2A99FD5C">
        <w:rPr>
          <w:color w:val="000000" w:themeColor="text1"/>
          <w:sz w:val="22"/>
        </w:rPr>
        <w:fldChar w:fldCharType="end"/>
      </w:r>
      <w:r w:rsidRPr="2A99FD5C">
        <w:rPr>
          <w:color w:val="000000" w:themeColor="text1"/>
          <w:sz w:val="22"/>
        </w:rPr>
        <w:t xml:space="preserve"> Addressing avoidable blindness is a key priority identified by the Government in the National Aboriginal and Torres Strait Islander Health Plan 2021-2031. </w:t>
      </w:r>
      <w:r w:rsidRPr="2A99FD5C">
        <w:rPr>
          <w:color w:val="000000" w:themeColor="text1"/>
          <w:sz w:val="22"/>
        </w:rPr>
        <w:fldChar w:fldCharType="begin"/>
      </w:r>
      <w:r w:rsidRPr="2A99FD5C">
        <w:rPr>
          <w:color w:val="000000" w:themeColor="text1"/>
          <w:sz w:val="22"/>
        </w:rPr>
        <w:instrText xml:space="preserve"> ADDIN EN.CITE &lt;EndNote&gt;&lt;Cite&gt;&lt;Author&gt;Department of Health and Aged Care&lt;/Author&gt;&lt;Year&gt;2021&lt;/Year&gt;&lt;RecNum&gt;340&lt;/RecNum&gt;&lt;DisplayText&gt;[10]&lt;/DisplayText&gt;&lt;record&gt;&lt;rec-number&gt;340&lt;/rec-number&gt;&lt;foreign-keys&gt;&lt;key app="EN" db-id="vtw95pwzipxtt2e5w0g55a5aw0d5zpttze5z" timestamp="1706048755"&gt;340&lt;/key&gt;&lt;/foreign-keys&gt;&lt;ref-type name="Report"&gt;27&lt;/ref-type&gt;&lt;contributors&gt;&lt;authors&gt;&lt;author&gt;Department of Health and Aged Care,&lt;/author&gt;&lt;/authors&gt;&lt;/contributors&gt;&lt;titles&gt;&lt;title&gt;National Aboriginal and Torres Strait Islander Health Plan 2021–2031&lt;/title&gt;&lt;/titles&gt;&lt;dates&gt;&lt;year&gt;2021&lt;/year&gt;&lt;/dates&gt;&lt;urls&gt;&lt;related-urls&gt;&lt;url&gt;https://www.health.gov.au/resources/publications/national-aboriginal-and-torres-strait-islander-health-plan-2021-2031&lt;/url&gt;&lt;/related-urls&gt;&lt;/urls&gt;&lt;access-date&gt;24 January 2024&lt;/access-date&gt;&lt;/record&gt;&lt;/Cite&gt;&lt;/EndNote&gt;</w:instrText>
      </w:r>
      <w:r w:rsidRPr="2A99FD5C">
        <w:rPr>
          <w:color w:val="000000" w:themeColor="text1"/>
          <w:sz w:val="22"/>
        </w:rPr>
        <w:fldChar w:fldCharType="separate"/>
      </w:r>
      <w:r w:rsidRPr="2A99FD5C">
        <w:rPr>
          <w:noProof/>
          <w:color w:val="000000" w:themeColor="text1"/>
          <w:sz w:val="22"/>
        </w:rPr>
        <w:t>[10]</w:t>
      </w:r>
      <w:r w:rsidRPr="2A99FD5C">
        <w:rPr>
          <w:color w:val="000000" w:themeColor="text1"/>
          <w:sz w:val="22"/>
        </w:rPr>
        <w:fldChar w:fldCharType="end"/>
      </w:r>
      <w:r w:rsidRPr="2A99FD5C">
        <w:rPr>
          <w:color w:val="000000" w:themeColor="text1"/>
          <w:sz w:val="22"/>
        </w:rPr>
        <w:t xml:space="preserve"> Despite substantial government investment, significant gaps persist in meeting various eye care and treatment needs.</w:t>
      </w:r>
    </w:p>
    <w:p w14:paraId="4A529FA4"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As we look ahead to the future of Aboriginal and Torres Strait Islander eye health, it is crucial to embed the foundational principle of supporting self-determination for First Nations Australians, as enshrined in the National Agreement on Closing the Gap</w:t>
      </w:r>
      <w:r>
        <w:t xml:space="preserve">. </w:t>
      </w:r>
      <w:r>
        <w:fldChar w:fldCharType="begin"/>
      </w:r>
      <w:r>
        <w:instrText xml:space="preserve"> ADDIN EN.CITE &lt;EndNote&gt;&lt;Cite&gt;&lt;Author&gt;Closing the Gap&lt;/Author&gt;&lt;Year&gt;2020&lt;/Year&gt;&lt;RecNum&gt;341&lt;/RecNum&gt;&lt;DisplayText&gt;[11]&lt;/DisplayText&gt;&lt;record&gt;&lt;rec-number&gt;341&lt;/rec-number&gt;&lt;foreign-keys&gt;&lt;key app="EN" db-id="vtw95pwzipxtt2e5w0g55a5aw0d5zpttze5z" timestamp="1706048966"&gt;341&lt;/key&gt;&lt;/foreign-keys&gt;&lt;ref-type name="Report"&gt;27&lt;/ref-type&gt;&lt;contributors&gt;&lt;authors&gt;&lt;author&gt;Closing the Gap,&lt;/author&gt;&lt;/authors&gt;&lt;/contributors&gt;&lt;titles&gt;&lt;title&gt;National Agreement on Closing the Gap&lt;/title&gt;&lt;/titles&gt;&lt;dates&gt;&lt;year&gt;2020&lt;/year&gt;&lt;/dates&gt;&lt;urls&gt;&lt;related-urls&gt;&lt;url&gt;https://www.closingthegap.gov.au/national-agreement&lt;/url&gt;&lt;/related-urls&gt;&lt;/urls&gt;&lt;access-date&gt;24 January 2024&lt;/access-date&gt;&lt;/record&gt;&lt;/Cite&gt;&lt;/EndNote&gt;</w:instrText>
      </w:r>
      <w:r>
        <w:fldChar w:fldCharType="separate"/>
      </w:r>
      <w:r>
        <w:rPr>
          <w:noProof/>
        </w:rPr>
        <w:t>[11]</w:t>
      </w:r>
      <w:r>
        <w:fldChar w:fldCharType="end"/>
      </w:r>
    </w:p>
    <w:p w14:paraId="5EC3385C"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0FC418A3">
        <w:rPr>
          <w:color w:val="000000" w:themeColor="text1"/>
          <w:sz w:val="22"/>
        </w:rPr>
        <w:t>Vision 2020 Australia advocates for a health system strengthening approach to First Nations eye health.  This approach encompasses supporting First Nations leadership, strengthening the First Nations health workforce, and enhancing eye health service delivery within First Nations communities. The proposed measures outlined below are aimed at firmly establishing a self-determined future for First Nations eye health, each garnering the endorsement of Vision 2020 Australia members:</w:t>
      </w:r>
    </w:p>
    <w:p w14:paraId="0255FCD7" w14:textId="77777777" w:rsidR="00250B5F" w:rsidRPr="008E1808" w:rsidRDefault="00250B5F" w:rsidP="00250B5F">
      <w:pPr>
        <w:numPr>
          <w:ilvl w:val="0"/>
          <w:numId w:val="73"/>
        </w:numPr>
        <w:pBdr>
          <w:top w:val="nil"/>
          <w:left w:val="nil"/>
          <w:bottom w:val="nil"/>
          <w:right w:val="nil"/>
          <w:between w:val="nil"/>
        </w:pBdr>
        <w:spacing w:before="280" w:after="280" w:line="264" w:lineRule="auto"/>
        <w:jc w:val="both"/>
        <w:rPr>
          <w:b/>
          <w:bCs/>
          <w:color w:val="000000"/>
          <w:sz w:val="22"/>
        </w:rPr>
      </w:pPr>
      <w:r w:rsidRPr="0FC418A3">
        <w:rPr>
          <w:b/>
          <w:bCs/>
          <w:color w:val="000000" w:themeColor="text1"/>
          <w:sz w:val="22"/>
        </w:rPr>
        <w:t xml:space="preserve">Fund the establishment of the First Nations Eye Health Alliance </w:t>
      </w:r>
    </w:p>
    <w:p w14:paraId="37D1684C"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0FC418A3">
        <w:rPr>
          <w:color w:val="000000" w:themeColor="text1"/>
          <w:sz w:val="22"/>
        </w:rPr>
        <w:t xml:space="preserve">The Vision 2030 – </w:t>
      </w:r>
      <w:r>
        <w:rPr>
          <w:color w:val="000000" w:themeColor="text1"/>
          <w:sz w:val="22"/>
        </w:rPr>
        <w:t>W</w:t>
      </w:r>
      <w:r w:rsidRPr="0FC418A3">
        <w:rPr>
          <w:color w:val="000000" w:themeColor="text1"/>
          <w:sz w:val="22"/>
        </w:rPr>
        <w:t>orkshop report</w:t>
      </w:r>
      <w:r>
        <w:rPr>
          <w:color w:val="000000" w:themeColor="text1"/>
          <w:sz w:val="22"/>
        </w:rPr>
        <w:t xml:space="preserve"> </w:t>
      </w:r>
      <w:r>
        <w:rPr>
          <w:color w:val="000000" w:themeColor="text1"/>
          <w:sz w:val="22"/>
        </w:rPr>
        <w:fldChar w:fldCharType="begin"/>
      </w:r>
      <w:r>
        <w:rPr>
          <w:color w:val="000000" w:themeColor="text1"/>
          <w:sz w:val="22"/>
        </w:rPr>
        <w:instrText xml:space="preserve"> ADDIN EN.CITE &lt;EndNote&gt;&lt;Cite&gt;&lt;Author&gt;Shukralla&lt;/Author&gt;&lt;Year&gt;2022&lt;/Year&gt;&lt;RecNum&gt;342&lt;/RecNum&gt;&lt;DisplayText&gt;[12]&lt;/DisplayText&gt;&lt;record&gt;&lt;rec-number&gt;342&lt;/rec-number&gt;&lt;foreign-keys&gt;&lt;key app="EN" db-id="vtw95pwzipxtt2e5w0g55a5aw0d5zpttze5z" timestamp="1706049102"&gt;342&lt;/key&gt;&lt;/foreign-keys&gt;&lt;ref-type name="Report"&gt;27&lt;/ref-type&gt;&lt;contributors&gt;&lt;authors&gt;&lt;author&gt;Shukralla, H&lt;/author&gt;&lt;author&gt;Tatipata, S&lt;/author&gt;&lt;author&gt;Fonua, L&lt;/author&gt;&lt;author&gt;Alam, K&lt;/author&gt;&lt;/authors&gt;&lt;/contributors&gt;&lt;titles&gt;&lt;title&gt;Vision 2030 - Workshop report&lt;/title&gt;&lt;/titles&gt;&lt;dates&gt;&lt;year&gt;2022&lt;/year&gt;&lt;/dates&gt;&lt;pub-location&gt;Darwin, NT Australia&lt;/pub-location&gt;&lt;publisher&gt;Deadly Enterprises&lt;/publisher&gt;&lt;urls&gt;&lt;related-urls&gt;&lt;url&gt;https://mspgh.unimelb.edu.au/__data/assets/pdf_file/0007/4625152/Vision-2030-Workshop-Report.pdf&lt;/url&gt;&lt;/related-urls&gt;&lt;/urls&gt;&lt;access-date&gt;24 January 2024&lt;/access-date&gt;&lt;/record&gt;&lt;/Cite&gt;&lt;/EndNote&gt;</w:instrText>
      </w:r>
      <w:r>
        <w:rPr>
          <w:color w:val="000000" w:themeColor="text1"/>
          <w:sz w:val="22"/>
        </w:rPr>
        <w:fldChar w:fldCharType="separate"/>
      </w:r>
      <w:r>
        <w:rPr>
          <w:noProof/>
          <w:color w:val="000000" w:themeColor="text1"/>
          <w:sz w:val="22"/>
        </w:rPr>
        <w:t>[12]</w:t>
      </w:r>
      <w:r>
        <w:rPr>
          <w:color w:val="000000" w:themeColor="text1"/>
          <w:sz w:val="22"/>
        </w:rPr>
        <w:fldChar w:fldCharType="end"/>
      </w:r>
      <w:r w:rsidRPr="0FC418A3">
        <w:rPr>
          <w:color w:val="000000" w:themeColor="text1"/>
          <w:sz w:val="22"/>
        </w:rPr>
        <w:t xml:space="preserve"> provides insight into the vision and goals for the First Nations eye health sector, as expressed by Aboriginal and Torres Strait Islander individuals working in eye health. This report emphasises the need for a First Nations eye health peak body to lead the sector. The First Nations Eye Health Alliance (FNEHA), a self-determined Aboriginal and Torres Strait Islander corporation, has been incorporated to fulfill this crucial role. </w:t>
      </w:r>
    </w:p>
    <w:p w14:paraId="779AFB2F" w14:textId="77777777" w:rsidR="00250B5F" w:rsidRPr="003653E3" w:rsidRDefault="00250B5F" w:rsidP="00250B5F">
      <w:pPr>
        <w:pBdr>
          <w:top w:val="nil"/>
          <w:left w:val="nil"/>
          <w:bottom w:val="nil"/>
          <w:right w:val="nil"/>
          <w:between w:val="nil"/>
        </w:pBdr>
        <w:spacing w:before="280" w:after="280" w:line="264" w:lineRule="auto"/>
        <w:jc w:val="both"/>
        <w:rPr>
          <w:color w:val="000000"/>
          <w:sz w:val="22"/>
        </w:rPr>
      </w:pPr>
      <w:r w:rsidRPr="0FC418A3">
        <w:rPr>
          <w:color w:val="000000" w:themeColor="text1"/>
          <w:sz w:val="22"/>
        </w:rPr>
        <w:t>Government investment in FNEHA will facilitate the establishment of this entity, fostering a strong and sustainable Aboriginal and Torres Strait Islander Community Controlled sector, and supporting the self-determination of First Nations people and their communities.</w:t>
      </w:r>
    </w:p>
    <w:p w14:paraId="0FA3272C" w14:textId="77777777" w:rsidR="00250B5F" w:rsidRDefault="00250B5F" w:rsidP="00250B5F">
      <w:pPr>
        <w:pBdr>
          <w:top w:val="nil"/>
          <w:left w:val="nil"/>
          <w:bottom w:val="nil"/>
          <w:right w:val="nil"/>
          <w:between w:val="nil"/>
        </w:pBdr>
        <w:spacing w:before="280" w:after="280" w:line="264" w:lineRule="auto"/>
        <w:jc w:val="both"/>
        <w:rPr>
          <w:b/>
          <w:bCs/>
          <w:color w:val="000000"/>
          <w:sz w:val="22"/>
        </w:rPr>
      </w:pPr>
      <w:r w:rsidRPr="0FC418A3">
        <w:rPr>
          <w:b/>
          <w:bCs/>
          <w:color w:val="000000" w:themeColor="text1"/>
          <w:sz w:val="22"/>
        </w:rPr>
        <w:t>Cost:</w:t>
      </w:r>
      <w:r>
        <w:t xml:space="preserve"> </w:t>
      </w:r>
      <w:r w:rsidRPr="0FC418A3">
        <w:rPr>
          <w:b/>
          <w:bCs/>
          <w:color w:val="000000" w:themeColor="text1"/>
          <w:sz w:val="22"/>
        </w:rPr>
        <w:t xml:space="preserve">$3.3 million over four years to support the establishment of the First Nations Eye Health Alliance. </w:t>
      </w:r>
    </w:p>
    <w:p w14:paraId="01228872" w14:textId="77777777" w:rsidR="00250B5F" w:rsidRDefault="00250B5F" w:rsidP="00250B5F">
      <w:pPr>
        <w:numPr>
          <w:ilvl w:val="0"/>
          <w:numId w:val="73"/>
        </w:numPr>
        <w:pBdr>
          <w:top w:val="nil"/>
          <w:left w:val="nil"/>
          <w:bottom w:val="nil"/>
          <w:right w:val="nil"/>
          <w:between w:val="nil"/>
        </w:pBdr>
        <w:spacing w:before="280" w:after="280" w:line="264" w:lineRule="auto"/>
        <w:jc w:val="both"/>
        <w:rPr>
          <w:b/>
          <w:color w:val="000000"/>
          <w:sz w:val="22"/>
        </w:rPr>
      </w:pPr>
      <w:r w:rsidRPr="0FC418A3">
        <w:rPr>
          <w:b/>
          <w:bCs/>
          <w:color w:val="000000" w:themeColor="text1"/>
          <w:sz w:val="22"/>
        </w:rPr>
        <w:t>Fund the next National Aboriginal and Torres Strait Islander Eye Health Sector Plan through the First Nations Eye Health Alliance (FNEHA)</w:t>
      </w:r>
    </w:p>
    <w:p w14:paraId="24D93F81" w14:textId="77777777" w:rsidR="00250B5F" w:rsidRDefault="00250B5F" w:rsidP="00250B5F">
      <w:pPr>
        <w:pBdr>
          <w:top w:val="nil"/>
          <w:left w:val="nil"/>
          <w:bottom w:val="nil"/>
          <w:right w:val="nil"/>
          <w:between w:val="nil"/>
        </w:pBdr>
        <w:spacing w:before="280" w:after="280" w:line="264" w:lineRule="auto"/>
        <w:jc w:val="both"/>
        <w:rPr>
          <w:color w:val="000000"/>
          <w:sz w:val="22"/>
          <w:highlight w:val="white"/>
        </w:rPr>
      </w:pPr>
      <w:r w:rsidRPr="0FC418A3">
        <w:rPr>
          <w:color w:val="000000" w:themeColor="text1"/>
          <w:sz w:val="22"/>
          <w:highlight w:val="white"/>
        </w:rPr>
        <w:t>As the Roadmap to Close the Gap for Vision and the Strong Eye's Strong Communities strategy retires, there arises a need for a new First Nations led sector plan. This plan is crucial for cultivating collaborative approaches to improving eye health outcomes for First Nations people and their communities.  </w:t>
      </w:r>
    </w:p>
    <w:p w14:paraId="3D65F348"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2A99FD5C">
        <w:rPr>
          <w:color w:val="000000" w:themeColor="text1"/>
          <w:sz w:val="22"/>
        </w:rPr>
        <w:t xml:space="preserve">The First Nations Eye Health Alliance (FNEHA), a self-determined Aboriginal and Torres Strait Islander corporation, is dedicated to the prevention of vision loss and blindness in First Nations </w:t>
      </w:r>
      <w:r w:rsidRPr="2A99FD5C">
        <w:rPr>
          <w:color w:val="000000" w:themeColor="text1"/>
          <w:sz w:val="22"/>
        </w:rPr>
        <w:lastRenderedPageBreak/>
        <w:t xml:space="preserve">communities nationwide. As an Aboriginal and Torres Strait Islander led entity, FNEHA is well-positioned to lead the development of this essential sector plan, working closely with key stakeholders from the First Nations eye health sector across the country. Investing in FNEHA not only ensures the plan’s success but also aligns with the overarching goal of empowering First Nations communities in shaping the future of First Nations eye health. </w:t>
      </w:r>
    </w:p>
    <w:p w14:paraId="0B32F813" w14:textId="77777777" w:rsidR="00250B5F" w:rsidRDefault="00250B5F" w:rsidP="00250B5F">
      <w:pPr>
        <w:pBdr>
          <w:top w:val="nil"/>
          <w:left w:val="nil"/>
          <w:bottom w:val="nil"/>
          <w:right w:val="nil"/>
          <w:between w:val="nil"/>
        </w:pBdr>
        <w:spacing w:before="280" w:after="280" w:line="264" w:lineRule="auto"/>
        <w:ind w:left="360"/>
        <w:jc w:val="both"/>
        <w:rPr>
          <w:b/>
          <w:bCs/>
          <w:color w:val="000000"/>
          <w:sz w:val="22"/>
        </w:rPr>
      </w:pPr>
      <w:r w:rsidRPr="2A99FD5C">
        <w:rPr>
          <w:b/>
          <w:bCs/>
          <w:color w:val="000000" w:themeColor="text1"/>
          <w:sz w:val="22"/>
        </w:rPr>
        <w:t xml:space="preserve">Cost: $1.5 Million over four years to support the First Nations Eye Health Alliance to lead in the development, and contribute to the implementation and evaluation of, the next National Aboriginal and Torres Strait Islander eye health sector plan. </w:t>
      </w:r>
    </w:p>
    <w:p w14:paraId="3D63A3B4" w14:textId="77777777" w:rsidR="00250B5F" w:rsidRDefault="00250B5F" w:rsidP="00250B5F">
      <w:pPr>
        <w:numPr>
          <w:ilvl w:val="0"/>
          <w:numId w:val="73"/>
        </w:numPr>
        <w:pBdr>
          <w:top w:val="nil"/>
          <w:left w:val="nil"/>
          <w:bottom w:val="nil"/>
          <w:right w:val="nil"/>
          <w:between w:val="nil"/>
        </w:pBdr>
        <w:spacing w:before="280" w:line="264" w:lineRule="auto"/>
        <w:jc w:val="both"/>
        <w:rPr>
          <w:b/>
          <w:color w:val="000000"/>
          <w:sz w:val="22"/>
        </w:rPr>
      </w:pPr>
      <w:r w:rsidRPr="0FC418A3">
        <w:rPr>
          <w:b/>
          <w:bCs/>
          <w:color w:val="000000" w:themeColor="text1"/>
          <w:sz w:val="22"/>
        </w:rPr>
        <w:t>Strengthening Eye Health Capability and Capacity within the First Nations Health Workforce</w:t>
      </w:r>
      <w:r w:rsidRPr="0FC418A3">
        <w:rPr>
          <w:color w:val="000000" w:themeColor="text1"/>
          <w:sz w:val="22"/>
        </w:rPr>
        <w:t xml:space="preserve"> </w:t>
      </w:r>
    </w:p>
    <w:p w14:paraId="328C1013" w14:textId="77777777" w:rsidR="00250B5F" w:rsidRDefault="00250B5F" w:rsidP="00250B5F">
      <w:pPr>
        <w:numPr>
          <w:ilvl w:val="1"/>
          <w:numId w:val="73"/>
        </w:numPr>
        <w:pBdr>
          <w:top w:val="nil"/>
          <w:left w:val="nil"/>
          <w:bottom w:val="nil"/>
          <w:right w:val="nil"/>
          <w:between w:val="nil"/>
        </w:pBdr>
        <w:spacing w:after="280" w:line="264" w:lineRule="auto"/>
        <w:jc w:val="both"/>
        <w:rPr>
          <w:b/>
          <w:color w:val="000000"/>
          <w:sz w:val="22"/>
        </w:rPr>
      </w:pPr>
      <w:r>
        <w:rPr>
          <w:b/>
          <w:color w:val="000000"/>
          <w:sz w:val="22"/>
        </w:rPr>
        <w:t>Strengthening Technical Skills through “Eye-Health Upskilling” Units.</w:t>
      </w:r>
    </w:p>
    <w:p w14:paraId="42518105" w14:textId="77777777" w:rsidR="00250B5F" w:rsidRDefault="00250B5F" w:rsidP="00250B5F">
      <w:pPr>
        <w:pBdr>
          <w:top w:val="nil"/>
          <w:left w:val="nil"/>
          <w:bottom w:val="nil"/>
          <w:right w:val="nil"/>
          <w:between w:val="nil"/>
        </w:pBdr>
        <w:spacing w:before="280" w:after="280" w:line="264" w:lineRule="auto"/>
        <w:ind w:left="1080"/>
        <w:jc w:val="both"/>
        <w:rPr>
          <w:b/>
          <w:color w:val="000000"/>
          <w:sz w:val="22"/>
        </w:rPr>
      </w:pPr>
      <w:r>
        <w:rPr>
          <w:color w:val="000000"/>
          <w:sz w:val="22"/>
        </w:rPr>
        <w:t xml:space="preserve">Aboriginal Health Workers play an integral role in health service delivery for First Nations people, encompassing individual case management, health system navigation, and ensuring culturally safe service delivery. </w:t>
      </w:r>
      <w:r>
        <w:rPr>
          <w:color w:val="000000"/>
          <w:sz w:val="22"/>
        </w:rPr>
        <w:fldChar w:fldCharType="begin"/>
      </w:r>
      <w:r>
        <w:rPr>
          <w:color w:val="000000"/>
          <w:sz w:val="22"/>
        </w:rPr>
        <w:instrText xml:space="preserve"> ADDIN EN.CITE &lt;EndNote&gt;&lt;Cite&gt;&lt;Author&gt;Nolan-Isles&lt;/Author&gt;&lt;Year&gt;2021&lt;/Year&gt;&lt;RecNum&gt;343&lt;/RecNum&gt;&lt;DisplayText&gt;[13]&lt;/DisplayText&gt;&lt;record&gt;&lt;rec-number&gt;343&lt;/rec-number&gt;&lt;foreign-keys&gt;&lt;key app="EN" db-id="vtw95pwzipxtt2e5w0g55a5aw0d5zpttze5z" timestamp="1706049312"&gt;343&lt;/key&gt;&lt;/foreign-keys&gt;&lt;ref-type name="Journal Article"&gt;17&lt;/ref-type&gt;&lt;contributors&gt;&lt;authors&gt;&lt;author&gt;Nolan-Isles, D&lt;/author&gt;&lt;author&gt;Macniven, R&lt;/author&gt;&lt;author&gt;Hunter, K&lt;/author&gt;&lt;author&gt;Gwynn, J&lt;/author&gt;&lt;author&gt;Lincoln, M&lt;/author&gt;&lt;author&gt;Moir, R&lt;/author&gt;&lt;author&gt;Dimitropoulos, Y&lt;/author&gt;&lt;author&gt;Taylor, D&lt;/author&gt;&lt;author&gt;Agius, T&lt;/author&gt;&lt;author&gt;Finlayson, H&lt;/author&gt;&lt;author&gt;Martin, R&lt;/author&gt;&lt;author&gt;Ward, K&lt;/author&gt;&lt;author&gt;Tobin, S&lt;/author&gt;&lt;author&gt;Gwynne, K&lt;/author&gt;&lt;/authors&gt;&lt;/contributors&gt;&lt;titles&gt;&lt;title&gt;Enablers and Barriers to Accessing Healthcare Services for Aboriginal People in New South Wales, Australia&lt;/title&gt;&lt;secondary-title&gt;International Journal of Environmental Research and Public Health&lt;/secondary-title&gt;&lt;/titles&gt;&lt;periodical&gt;&lt;full-title&gt;International Journal of Environmental Research and Public Health&lt;/full-title&gt;&lt;/periodical&gt;&lt;pages&gt;3014&lt;/pages&gt;&lt;volume&gt;18&lt;/volume&gt;&lt;number&gt;6&lt;/number&gt;&lt;dates&gt;&lt;year&gt;2021&lt;/year&gt;&lt;/dates&gt;&lt;urls&gt;&lt;/urls&gt;&lt;/record&gt;&lt;/Cite&gt;&lt;/EndNote&gt;</w:instrText>
      </w:r>
      <w:r>
        <w:rPr>
          <w:color w:val="000000"/>
          <w:sz w:val="22"/>
        </w:rPr>
        <w:fldChar w:fldCharType="separate"/>
      </w:r>
      <w:r>
        <w:rPr>
          <w:noProof/>
          <w:color w:val="000000"/>
          <w:sz w:val="22"/>
        </w:rPr>
        <w:t>[13]</w:t>
      </w:r>
      <w:r>
        <w:rPr>
          <w:color w:val="000000"/>
          <w:sz w:val="22"/>
        </w:rPr>
        <w:fldChar w:fldCharType="end"/>
      </w:r>
    </w:p>
    <w:p w14:paraId="4BCF67AB" w14:textId="77777777" w:rsidR="00250B5F" w:rsidRDefault="00250B5F" w:rsidP="00250B5F">
      <w:pPr>
        <w:pBdr>
          <w:top w:val="nil"/>
          <w:left w:val="nil"/>
          <w:bottom w:val="nil"/>
          <w:right w:val="nil"/>
          <w:between w:val="nil"/>
        </w:pBdr>
        <w:spacing w:before="280" w:after="280" w:line="264" w:lineRule="auto"/>
        <w:ind w:left="1080"/>
        <w:jc w:val="both"/>
        <w:rPr>
          <w:color w:val="000000"/>
          <w:sz w:val="22"/>
        </w:rPr>
      </w:pPr>
      <w:r w:rsidRPr="0FC418A3">
        <w:rPr>
          <w:color w:val="000000" w:themeColor="text1"/>
          <w:sz w:val="22"/>
        </w:rPr>
        <w:t xml:space="preserve">Strengthening the technical proficiency of local community health workers in the field of eye health is fundamental to the development of sustainable and comprehensive eye health services within communities.  To address this need effectively, a two-pronged approach is proposed: embedding eye health into the core curricula for Aboriginal Health Workers and upskilling the existing workforce. </w:t>
      </w:r>
    </w:p>
    <w:p w14:paraId="6EC8F691" w14:textId="77777777" w:rsidR="00250B5F" w:rsidRDefault="00250B5F" w:rsidP="00250B5F">
      <w:pPr>
        <w:pBdr>
          <w:top w:val="nil"/>
          <w:left w:val="nil"/>
          <w:bottom w:val="nil"/>
          <w:right w:val="nil"/>
          <w:between w:val="nil"/>
        </w:pBdr>
        <w:spacing w:before="280" w:after="280" w:line="264" w:lineRule="auto"/>
        <w:ind w:left="1080"/>
        <w:jc w:val="both"/>
        <w:rPr>
          <w:color w:val="000000"/>
          <w:sz w:val="22"/>
        </w:rPr>
      </w:pPr>
      <w:r w:rsidRPr="2A99FD5C">
        <w:rPr>
          <w:color w:val="000000" w:themeColor="text1"/>
          <w:sz w:val="22"/>
        </w:rPr>
        <w:t xml:space="preserve">For the success of this initiative, sustained funding is essential to support First Nations-led registered training organisations to deliver free “eye-health upskilling” units for Aboriginal Health Workers. These units of study, based on existing units such as </w:t>
      </w:r>
      <w:hyperlink r:id="rId18">
        <w:r w:rsidRPr="2A99FD5C">
          <w:rPr>
            <w:i/>
            <w:iCs/>
            <w:color w:val="004B8D"/>
            <w:sz w:val="22"/>
            <w:u w:val="single"/>
          </w:rPr>
          <w:t>HLTAHCS013 – Provide eye health care</w:t>
        </w:r>
      </w:hyperlink>
      <w:r w:rsidRPr="2A99FD5C">
        <w:rPr>
          <w:i/>
          <w:iCs/>
          <w:color w:val="004B8D"/>
          <w:sz w:val="22"/>
          <w:u w:val="single"/>
        </w:rPr>
        <w:t>,</w:t>
      </w:r>
      <w:r w:rsidRPr="2A99FD5C">
        <w:rPr>
          <w:color w:val="000000" w:themeColor="text1"/>
          <w:sz w:val="22"/>
        </w:rPr>
        <w:t xml:space="preserve"> jointly developed by the Australian Government and the Government of the Northern Territory, or equivalent units in other jurisdictions</w:t>
      </w:r>
      <w:r w:rsidRPr="2A99FD5C">
        <w:rPr>
          <w:i/>
          <w:iCs/>
          <w:color w:val="000000" w:themeColor="text1"/>
          <w:sz w:val="22"/>
        </w:rPr>
        <w:t xml:space="preserve">, </w:t>
      </w:r>
      <w:r w:rsidRPr="2A99FD5C">
        <w:rPr>
          <w:color w:val="000000" w:themeColor="text1"/>
          <w:sz w:val="22"/>
        </w:rPr>
        <w:t xml:space="preserve">will empower Aboriginal Health Workers with the skills to conduct eye health assessments, address minor and emergency eye health issues, and provide ongoing support for clients. Participants will also acquire the ability to offer resources and information about eye health, contributing to a more informed community.  </w:t>
      </w:r>
    </w:p>
    <w:p w14:paraId="2EA804A6" w14:textId="77777777" w:rsidR="00250B5F" w:rsidRDefault="00250B5F" w:rsidP="00250B5F">
      <w:pPr>
        <w:pBdr>
          <w:top w:val="nil"/>
          <w:left w:val="nil"/>
          <w:bottom w:val="nil"/>
          <w:right w:val="nil"/>
          <w:between w:val="nil"/>
        </w:pBdr>
        <w:spacing w:before="280" w:after="280" w:line="264" w:lineRule="auto"/>
        <w:ind w:left="1080"/>
        <w:jc w:val="both"/>
        <w:rPr>
          <w:color w:val="000000"/>
          <w:sz w:val="22"/>
        </w:rPr>
      </w:pPr>
      <w:r w:rsidRPr="2A99FD5C">
        <w:rPr>
          <w:color w:val="000000" w:themeColor="text1"/>
          <w:sz w:val="22"/>
        </w:rPr>
        <w:t xml:space="preserve">This strategic initiative not only aims to enhance technical competencies but also seeks to nurture local capacity, creating a pathway for career growth into program management and leadership roles within the eye health sector. </w:t>
      </w:r>
    </w:p>
    <w:p w14:paraId="7EC72466" w14:textId="77777777" w:rsidR="00250B5F" w:rsidRDefault="00250B5F" w:rsidP="00250B5F">
      <w:pPr>
        <w:pBdr>
          <w:top w:val="nil"/>
          <w:left w:val="nil"/>
          <w:bottom w:val="nil"/>
          <w:right w:val="nil"/>
          <w:between w:val="nil"/>
        </w:pBdr>
        <w:spacing w:before="280" w:after="280" w:line="264" w:lineRule="auto"/>
        <w:ind w:left="1080"/>
        <w:jc w:val="both"/>
        <w:rPr>
          <w:b/>
          <w:bCs/>
          <w:color w:val="000000"/>
          <w:sz w:val="22"/>
        </w:rPr>
      </w:pPr>
      <w:r w:rsidRPr="2A99FD5C">
        <w:rPr>
          <w:b/>
          <w:bCs/>
          <w:color w:val="000000" w:themeColor="text1"/>
          <w:sz w:val="22"/>
        </w:rPr>
        <w:t>Cost: $2.6 Million to provide free “eye-health upskilling” for at least one Aboriginal Health Worker at each Aboriginal Community Controlled Health Organisation (ACCHO) across Australia</w:t>
      </w:r>
    </w:p>
    <w:p w14:paraId="38CC63ED" w14:textId="77777777" w:rsidR="00250B5F" w:rsidRDefault="00250B5F" w:rsidP="00250B5F">
      <w:pPr>
        <w:numPr>
          <w:ilvl w:val="1"/>
          <w:numId w:val="73"/>
        </w:numPr>
        <w:pBdr>
          <w:top w:val="nil"/>
          <w:left w:val="nil"/>
          <w:bottom w:val="nil"/>
          <w:right w:val="nil"/>
          <w:between w:val="nil"/>
        </w:pBdr>
        <w:spacing w:before="280" w:line="264" w:lineRule="auto"/>
        <w:jc w:val="both"/>
        <w:rPr>
          <w:sz w:val="22"/>
        </w:rPr>
      </w:pPr>
      <w:r>
        <w:rPr>
          <w:b/>
          <w:color w:val="000000"/>
          <w:sz w:val="22"/>
        </w:rPr>
        <w:t xml:space="preserve">Building capacity and Ensuring Resources for Eye Health </w:t>
      </w:r>
    </w:p>
    <w:p w14:paraId="14225324" w14:textId="77777777" w:rsidR="00250B5F" w:rsidRDefault="00250B5F" w:rsidP="00250B5F">
      <w:pPr>
        <w:numPr>
          <w:ilvl w:val="2"/>
          <w:numId w:val="73"/>
        </w:numPr>
        <w:pBdr>
          <w:top w:val="nil"/>
          <w:left w:val="nil"/>
          <w:bottom w:val="nil"/>
          <w:right w:val="nil"/>
          <w:between w:val="nil"/>
        </w:pBdr>
        <w:spacing w:after="280" w:line="264" w:lineRule="auto"/>
        <w:jc w:val="both"/>
        <w:rPr>
          <w:b/>
          <w:color w:val="000000"/>
          <w:sz w:val="22"/>
        </w:rPr>
      </w:pPr>
      <w:r>
        <w:rPr>
          <w:b/>
          <w:color w:val="000000"/>
          <w:sz w:val="22"/>
        </w:rPr>
        <w:t>Case Management and Local Support Services:</w:t>
      </w:r>
    </w:p>
    <w:p w14:paraId="03DC4FF8" w14:textId="77777777" w:rsidR="00250B5F" w:rsidRDefault="00250B5F" w:rsidP="00250B5F">
      <w:pPr>
        <w:pBdr>
          <w:top w:val="nil"/>
          <w:left w:val="nil"/>
          <w:bottom w:val="nil"/>
          <w:right w:val="nil"/>
          <w:between w:val="nil"/>
        </w:pBdr>
        <w:spacing w:before="280" w:after="280" w:line="264" w:lineRule="auto"/>
        <w:ind w:left="1800"/>
        <w:jc w:val="both"/>
        <w:rPr>
          <w:color w:val="000000"/>
          <w:sz w:val="22"/>
        </w:rPr>
      </w:pPr>
      <w:r w:rsidRPr="0FC418A3">
        <w:rPr>
          <w:color w:val="000000" w:themeColor="text1"/>
          <w:sz w:val="22"/>
        </w:rPr>
        <w:t xml:space="preserve">Aboriginal Health Workers, having undergone specialised "eye-health upskilling," are uniquely positioned to play a crucial role in delivering vital eye health-related case management and local support services within community-controlled health organisations. Equipped with enhanced technical competencies, these health workers can adeptly navigate the complexities of eye health care, providing tailored assistance and support </w:t>
      </w:r>
      <w:r w:rsidRPr="0FC418A3">
        <w:rPr>
          <w:color w:val="000000" w:themeColor="text1"/>
          <w:sz w:val="22"/>
        </w:rPr>
        <w:lastRenderedPageBreak/>
        <w:t xml:space="preserve">to individuals within their communities. Beyond addressing immediate eye health needs, these services significantly contribute to a more integrated approach within the broader health care system. </w:t>
      </w:r>
    </w:p>
    <w:p w14:paraId="35F47FF0" w14:textId="77777777" w:rsidR="00250B5F" w:rsidRDefault="00250B5F" w:rsidP="00250B5F">
      <w:pPr>
        <w:pBdr>
          <w:top w:val="nil"/>
          <w:left w:val="nil"/>
          <w:bottom w:val="nil"/>
          <w:right w:val="nil"/>
          <w:between w:val="nil"/>
        </w:pBdr>
        <w:spacing w:before="280" w:after="280" w:line="264" w:lineRule="auto"/>
        <w:ind w:left="1800"/>
        <w:jc w:val="both"/>
        <w:rPr>
          <w:color w:val="000000"/>
          <w:sz w:val="22"/>
        </w:rPr>
      </w:pPr>
      <w:r w:rsidRPr="0FC418A3">
        <w:rPr>
          <w:color w:val="000000" w:themeColor="text1"/>
          <w:sz w:val="22"/>
        </w:rPr>
        <w:t xml:space="preserve">This funding will empower Aboriginal Health Workers to make a lasting impact on the eye health outcomes of their communities, establishing an environment where individuals receive personalised, culturally sensitive support for their eye health needs. This initiative contributes to the overarching goal of establishing sustainable, community-driven eye care that aligns with the principles of self-determination and comprehensive healthcare. </w:t>
      </w:r>
    </w:p>
    <w:p w14:paraId="7FDCDF6B" w14:textId="77777777" w:rsidR="00250B5F" w:rsidRDefault="00250B5F" w:rsidP="00250B5F">
      <w:pPr>
        <w:pBdr>
          <w:top w:val="nil"/>
          <w:left w:val="nil"/>
          <w:bottom w:val="nil"/>
          <w:right w:val="nil"/>
          <w:between w:val="nil"/>
        </w:pBdr>
        <w:spacing w:before="280" w:after="280" w:line="264" w:lineRule="auto"/>
        <w:ind w:left="1800"/>
        <w:jc w:val="both"/>
        <w:rPr>
          <w:b/>
          <w:bCs/>
          <w:color w:val="000000"/>
          <w:sz w:val="22"/>
        </w:rPr>
      </w:pPr>
      <w:r w:rsidRPr="0FC418A3">
        <w:rPr>
          <w:b/>
          <w:bCs/>
          <w:color w:val="000000" w:themeColor="text1"/>
          <w:sz w:val="22"/>
        </w:rPr>
        <w:t xml:space="preserve">Cost: $22.8 million over 5 years to fund 100,000 case management and local support services </w:t>
      </w:r>
    </w:p>
    <w:p w14:paraId="577405C7" w14:textId="77777777" w:rsidR="00250B5F" w:rsidRDefault="00250B5F" w:rsidP="00250B5F">
      <w:pPr>
        <w:numPr>
          <w:ilvl w:val="2"/>
          <w:numId w:val="73"/>
        </w:numPr>
        <w:pBdr>
          <w:top w:val="nil"/>
          <w:left w:val="nil"/>
          <w:bottom w:val="nil"/>
          <w:right w:val="nil"/>
          <w:between w:val="nil"/>
        </w:pBdr>
        <w:spacing w:before="280" w:after="280" w:line="264" w:lineRule="auto"/>
        <w:jc w:val="both"/>
        <w:rPr>
          <w:b/>
          <w:color w:val="000000"/>
          <w:sz w:val="22"/>
        </w:rPr>
      </w:pPr>
      <w:r>
        <w:rPr>
          <w:b/>
          <w:color w:val="000000"/>
          <w:sz w:val="22"/>
        </w:rPr>
        <w:t>Regional Eye Health Managers:</w:t>
      </w:r>
    </w:p>
    <w:p w14:paraId="190E9184" w14:textId="77777777" w:rsidR="00250B5F" w:rsidRDefault="00250B5F" w:rsidP="00250B5F">
      <w:pPr>
        <w:pBdr>
          <w:top w:val="nil"/>
          <w:left w:val="nil"/>
          <w:bottom w:val="nil"/>
          <w:right w:val="nil"/>
          <w:between w:val="nil"/>
        </w:pBdr>
        <w:spacing w:before="280" w:after="280" w:line="264" w:lineRule="auto"/>
        <w:ind w:left="1800"/>
        <w:jc w:val="both"/>
        <w:rPr>
          <w:color w:val="000000"/>
          <w:sz w:val="22"/>
        </w:rPr>
      </w:pPr>
      <w:r>
        <w:rPr>
          <w:color w:val="000000"/>
          <w:sz w:val="22"/>
        </w:rPr>
        <w:t>The landscape of eye health services, providers, infrastructure, and community requirements exhibits considerable diversity across Australia. Embracing a regional perspective is crucial to accurately assess population-based needs, refine patient pathways, optimise existing capacities, and address locally identified service gaps, thereby enhancing the overall quality of services. This regional approach not only facilitates improvements on a local level but also serves as a guiding framework for broader system design at a jurisdictional and national level.</w:t>
      </w:r>
    </w:p>
    <w:p w14:paraId="5EF12FD8" w14:textId="77777777" w:rsidR="00250B5F" w:rsidRDefault="00250B5F" w:rsidP="00250B5F">
      <w:pPr>
        <w:pBdr>
          <w:top w:val="nil"/>
          <w:left w:val="nil"/>
          <w:bottom w:val="nil"/>
          <w:right w:val="nil"/>
          <w:between w:val="nil"/>
        </w:pBdr>
        <w:spacing w:before="280" w:after="280" w:line="264" w:lineRule="auto"/>
        <w:ind w:left="1800"/>
        <w:jc w:val="both"/>
        <w:rPr>
          <w:color w:val="000000"/>
          <w:sz w:val="22"/>
        </w:rPr>
      </w:pPr>
      <w:r>
        <w:rPr>
          <w:color w:val="000000"/>
          <w:sz w:val="22"/>
        </w:rPr>
        <w:t xml:space="preserve">The proposed Regional Eye Health Managers are positioned to play a pivotal role in fostering coordination, ensuring the continuity of local care pathways, and contributing to the overall efficiency of eye health services within their respective regions and beyond. </w:t>
      </w:r>
    </w:p>
    <w:p w14:paraId="65C568D4" w14:textId="77777777" w:rsidR="00250B5F" w:rsidRDefault="00250B5F" w:rsidP="00250B5F">
      <w:pPr>
        <w:pBdr>
          <w:top w:val="nil"/>
          <w:left w:val="nil"/>
          <w:bottom w:val="nil"/>
          <w:right w:val="nil"/>
          <w:between w:val="nil"/>
        </w:pBdr>
        <w:spacing w:before="280" w:after="280" w:line="264" w:lineRule="auto"/>
        <w:ind w:left="1800"/>
        <w:jc w:val="both"/>
        <w:rPr>
          <w:b/>
          <w:bCs/>
          <w:color w:val="000000"/>
          <w:sz w:val="22"/>
        </w:rPr>
      </w:pPr>
      <w:r w:rsidRPr="2A99FD5C">
        <w:rPr>
          <w:b/>
          <w:bCs/>
          <w:color w:val="000000" w:themeColor="text1"/>
          <w:sz w:val="22"/>
        </w:rPr>
        <w:t xml:space="preserve">Cost: $5.8 million over 5 years to fund part-time regional eye health managers employed in 25 regions. </w:t>
      </w:r>
    </w:p>
    <w:p w14:paraId="6153746A" w14:textId="77777777" w:rsidR="00250B5F" w:rsidRPr="008D7AD6" w:rsidRDefault="00250B5F" w:rsidP="00250B5F">
      <w:pPr>
        <w:numPr>
          <w:ilvl w:val="0"/>
          <w:numId w:val="73"/>
        </w:numPr>
        <w:pBdr>
          <w:top w:val="nil"/>
          <w:left w:val="nil"/>
          <w:bottom w:val="nil"/>
          <w:right w:val="nil"/>
          <w:between w:val="nil"/>
        </w:pBdr>
        <w:spacing w:before="280" w:after="280" w:line="264" w:lineRule="auto"/>
        <w:jc w:val="both"/>
        <w:rPr>
          <w:b/>
          <w:bCs/>
          <w:color w:val="000000"/>
          <w:sz w:val="22"/>
        </w:rPr>
      </w:pPr>
      <w:r w:rsidRPr="2A99FD5C">
        <w:rPr>
          <w:b/>
          <w:bCs/>
          <w:color w:val="000000" w:themeColor="text1"/>
          <w:sz w:val="22"/>
        </w:rPr>
        <w:t xml:space="preserve">Empowering Communities and Improving Access to Services Through Enhanced Outreach Eye Care Services: </w:t>
      </w:r>
    </w:p>
    <w:p w14:paraId="59A5F9D2" w14:textId="77777777" w:rsidR="00250B5F" w:rsidRPr="008D7AD6" w:rsidRDefault="00250B5F" w:rsidP="00250B5F">
      <w:pPr>
        <w:pBdr>
          <w:top w:val="nil"/>
          <w:left w:val="nil"/>
          <w:bottom w:val="nil"/>
          <w:right w:val="nil"/>
          <w:between w:val="nil"/>
        </w:pBdr>
        <w:spacing w:before="280" w:after="280" w:line="264" w:lineRule="auto"/>
        <w:ind w:left="360"/>
        <w:jc w:val="both"/>
        <w:rPr>
          <w:color w:val="000000"/>
          <w:sz w:val="22"/>
        </w:rPr>
      </w:pPr>
      <w:r w:rsidRPr="2A99FD5C">
        <w:rPr>
          <w:color w:val="000000" w:themeColor="text1"/>
          <w:sz w:val="22"/>
        </w:rPr>
        <w:t xml:space="preserve">Outreach optometry and ophthalmology services play a vital role in ensuring that Aboriginal and Torres Strait Islander people have equitable access to essential eye care. The Visiting Optometrists Scheme (VOS) plays a crucial role in delivering essential eye care services within these communities, while outreach ophthalmology services enable the provision of consultations, treatment (including cataract surgery) and follow-up care at regional and district hospitals. </w:t>
      </w:r>
    </w:p>
    <w:p w14:paraId="4F6DDC08" w14:textId="77777777" w:rsidR="00250B5F" w:rsidRPr="008D7AD6" w:rsidRDefault="00250B5F" w:rsidP="00250B5F">
      <w:pPr>
        <w:pBdr>
          <w:top w:val="nil"/>
          <w:left w:val="nil"/>
          <w:bottom w:val="nil"/>
          <w:right w:val="nil"/>
          <w:between w:val="nil"/>
        </w:pBdr>
        <w:spacing w:before="280" w:after="280" w:line="264" w:lineRule="auto"/>
        <w:ind w:left="360"/>
        <w:jc w:val="both"/>
        <w:rPr>
          <w:color w:val="000000"/>
          <w:sz w:val="22"/>
        </w:rPr>
      </w:pPr>
      <w:r w:rsidRPr="2A99FD5C">
        <w:rPr>
          <w:color w:val="000000" w:themeColor="text1"/>
          <w:sz w:val="22"/>
        </w:rPr>
        <w:t xml:space="preserve">To ensure the continued success of both VOS and outreach ophthalmology services, it is vital to establish a robust financial foundation, enabling growth and facilitating increased access to eye care services for more First Nations People. A well-supported VOS reduces dependence on external referral pathways, ensuring access to optometry services within communities, empowering communities with more choice and flexibility in managing their eye health. Simultaneously, strengthened ophthalmology outreach programs ensure timely access to essential services for Aboriginal and Torres Strait Islander people. </w:t>
      </w:r>
    </w:p>
    <w:p w14:paraId="449F0A94" w14:textId="77777777" w:rsidR="00250B5F" w:rsidRPr="008D7AD6" w:rsidRDefault="00250B5F" w:rsidP="00250B5F">
      <w:pPr>
        <w:pBdr>
          <w:top w:val="nil"/>
          <w:left w:val="nil"/>
          <w:bottom w:val="nil"/>
          <w:right w:val="nil"/>
          <w:between w:val="nil"/>
        </w:pBdr>
        <w:spacing w:before="280" w:after="280" w:line="264" w:lineRule="auto"/>
        <w:ind w:left="360"/>
        <w:jc w:val="both"/>
        <w:rPr>
          <w:color w:val="000000"/>
          <w:sz w:val="22"/>
        </w:rPr>
      </w:pPr>
      <w:r w:rsidRPr="2A99FD5C">
        <w:rPr>
          <w:color w:val="000000" w:themeColor="text1"/>
          <w:sz w:val="22"/>
        </w:rPr>
        <w:lastRenderedPageBreak/>
        <w:t xml:space="preserve">Investing in bolstering outreach eye care services is a step towards empowering communities to shape their eye health services, promoting self-determination and ensuring sustainable, community-driven eye care for the long term. </w:t>
      </w:r>
    </w:p>
    <w:p w14:paraId="2465AA48" w14:textId="77777777" w:rsidR="00250B5F" w:rsidRPr="008D7AD6" w:rsidRDefault="00250B5F" w:rsidP="00250B5F">
      <w:pPr>
        <w:pBdr>
          <w:top w:val="nil"/>
          <w:left w:val="nil"/>
          <w:bottom w:val="nil"/>
          <w:right w:val="nil"/>
          <w:between w:val="nil"/>
        </w:pBdr>
        <w:spacing w:before="280" w:after="280" w:line="264" w:lineRule="auto"/>
        <w:ind w:left="284"/>
        <w:jc w:val="both"/>
        <w:rPr>
          <w:b/>
          <w:bCs/>
          <w:color w:val="000000"/>
          <w:sz w:val="22"/>
        </w:rPr>
      </w:pPr>
      <w:r w:rsidRPr="2A99FD5C">
        <w:rPr>
          <w:b/>
          <w:bCs/>
          <w:color w:val="000000" w:themeColor="text1"/>
          <w:sz w:val="22"/>
        </w:rPr>
        <w:t xml:space="preserve">Cost: </w:t>
      </w:r>
    </w:p>
    <w:p w14:paraId="6B424FD0" w14:textId="77777777" w:rsidR="00250B5F" w:rsidRPr="008D7AD6" w:rsidRDefault="00250B5F" w:rsidP="00250B5F">
      <w:pPr>
        <w:pStyle w:val="ListParagraph"/>
        <w:numPr>
          <w:ilvl w:val="0"/>
          <w:numId w:val="77"/>
        </w:numPr>
        <w:pBdr>
          <w:top w:val="nil"/>
          <w:left w:val="nil"/>
          <w:bottom w:val="nil"/>
          <w:right w:val="nil"/>
          <w:between w:val="nil"/>
        </w:pBdr>
        <w:spacing w:before="280" w:after="280"/>
        <w:contextualSpacing/>
        <w:jc w:val="both"/>
        <w:rPr>
          <w:color w:val="000000"/>
          <w:sz w:val="22"/>
          <w:szCs w:val="22"/>
        </w:rPr>
      </w:pPr>
      <w:r w:rsidRPr="2A99FD5C">
        <w:rPr>
          <w:b/>
          <w:bCs/>
          <w:color w:val="000000" w:themeColor="text1"/>
          <w:sz w:val="22"/>
          <w:szCs w:val="22"/>
        </w:rPr>
        <w:t>$2.5 Million per year to provide 29,000 additional VOS-supported eye examinations annually.</w:t>
      </w:r>
    </w:p>
    <w:p w14:paraId="69FCDF96" w14:textId="77777777" w:rsidR="00250B5F" w:rsidRPr="008D7AD6" w:rsidRDefault="00250B5F" w:rsidP="00250B5F">
      <w:pPr>
        <w:pStyle w:val="ListParagraph"/>
        <w:numPr>
          <w:ilvl w:val="0"/>
          <w:numId w:val="77"/>
        </w:numPr>
        <w:pBdr>
          <w:top w:val="nil"/>
          <w:left w:val="nil"/>
          <w:bottom w:val="nil"/>
          <w:right w:val="nil"/>
          <w:between w:val="nil"/>
        </w:pBdr>
        <w:spacing w:before="280" w:after="280"/>
        <w:contextualSpacing/>
        <w:jc w:val="both"/>
        <w:rPr>
          <w:color w:val="000000"/>
          <w:sz w:val="22"/>
          <w:szCs w:val="22"/>
        </w:rPr>
      </w:pPr>
      <w:r w:rsidRPr="2A99FD5C">
        <w:rPr>
          <w:b/>
          <w:bCs/>
          <w:color w:val="000000" w:themeColor="text1"/>
          <w:sz w:val="22"/>
          <w:szCs w:val="22"/>
        </w:rPr>
        <w:t>$24.6 Million over 5 years to provide an additional 12,300 outreach ophthalmology services through the Medical Outreach Indigenous Chronic Disease Program (MOICDP), Eye and Ear Surgical Support Services (EESSS) and Rural Health Outreach Fund (RHOF).</w:t>
      </w:r>
    </w:p>
    <w:p w14:paraId="251A759B" w14:textId="77777777" w:rsidR="00250B5F" w:rsidRPr="00E237A3" w:rsidRDefault="00250B5F" w:rsidP="00250B5F">
      <w:pPr>
        <w:pBdr>
          <w:top w:val="nil"/>
          <w:left w:val="nil"/>
          <w:bottom w:val="nil"/>
          <w:right w:val="nil"/>
          <w:between w:val="nil"/>
        </w:pBdr>
        <w:spacing w:before="280" w:after="280" w:line="264" w:lineRule="auto"/>
        <w:jc w:val="both"/>
        <w:rPr>
          <w:color w:val="000000"/>
          <w:sz w:val="22"/>
        </w:rPr>
      </w:pPr>
    </w:p>
    <w:p w14:paraId="031E754F" w14:textId="77777777" w:rsidR="00250B5F" w:rsidRDefault="00250B5F" w:rsidP="00250B5F">
      <w:pPr>
        <w:pBdr>
          <w:top w:val="nil"/>
          <w:left w:val="nil"/>
          <w:bottom w:val="nil"/>
          <w:right w:val="nil"/>
          <w:between w:val="nil"/>
        </w:pBdr>
        <w:spacing w:before="280" w:after="280" w:line="264" w:lineRule="auto"/>
        <w:rPr>
          <w:color w:val="000000"/>
          <w:sz w:val="22"/>
        </w:rPr>
      </w:pPr>
    </w:p>
    <w:p w14:paraId="4286FB71" w14:textId="77777777" w:rsidR="00250B5F" w:rsidRDefault="00250B5F" w:rsidP="00250B5F">
      <w:pPr>
        <w:spacing w:before="280" w:after="280"/>
        <w:rPr>
          <w:b/>
          <w:color w:val="004B8D"/>
          <w:sz w:val="28"/>
          <w:szCs w:val="28"/>
        </w:rPr>
      </w:pPr>
      <w:r>
        <w:br w:type="page"/>
      </w:r>
    </w:p>
    <w:p w14:paraId="4F68EA2E" w14:textId="77777777" w:rsidR="00250B5F" w:rsidRDefault="00250B5F" w:rsidP="00250B5F">
      <w:pPr>
        <w:pStyle w:val="Heading1"/>
        <w:numPr>
          <w:ilvl w:val="0"/>
          <w:numId w:val="76"/>
        </w:numPr>
        <w:spacing w:before="280" w:after="280"/>
        <w:ind w:left="284"/>
        <w:rPr>
          <w:b/>
          <w:sz w:val="28"/>
          <w:szCs w:val="28"/>
        </w:rPr>
      </w:pPr>
      <w:bookmarkStart w:id="22" w:name="_tyjcwt" w:colFirst="0" w:colLast="0"/>
      <w:bookmarkStart w:id="23" w:name="_Toc157072936"/>
      <w:bookmarkEnd w:id="22"/>
      <w:r>
        <w:rPr>
          <w:b/>
          <w:sz w:val="28"/>
          <w:szCs w:val="28"/>
        </w:rPr>
        <w:lastRenderedPageBreak/>
        <w:t xml:space="preserve">Ensuring eye care, early intervention, and education are accessible for all Australian children, including those with irreversible vision loss and </w:t>
      </w:r>
      <w:proofErr w:type="gramStart"/>
      <w:r>
        <w:rPr>
          <w:b/>
          <w:sz w:val="28"/>
          <w:szCs w:val="28"/>
        </w:rPr>
        <w:t>blindness</w:t>
      </w:r>
      <w:bookmarkEnd w:id="23"/>
      <w:proofErr w:type="gramEnd"/>
    </w:p>
    <w:p w14:paraId="06ECC62C"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Eye disorders are one of the most common long-term health problems experienced by Australian children. </w:t>
      </w:r>
      <w:r>
        <w:rPr>
          <w:color w:val="000000"/>
          <w:sz w:val="22"/>
        </w:rPr>
        <w:fldChar w:fldCharType="begin"/>
      </w:r>
      <w:r>
        <w:rPr>
          <w:color w:val="000000"/>
          <w:sz w:val="22"/>
        </w:rPr>
        <w:instrText xml:space="preserve"> ADDIN EN.CITE &lt;EndNote&gt;&lt;Cite&gt;&lt;Author&gt;Australian Institute of Health and Welfare&lt;/Author&gt;&lt;Year&gt;2008&lt;/Year&gt;&lt;RecNum&gt;344&lt;/RecNum&gt;&lt;DisplayText&gt;[14]&lt;/DisplayText&gt;&lt;record&gt;&lt;rec-number&gt;344&lt;/rec-number&gt;&lt;foreign-keys&gt;&lt;key app="EN" db-id="vtw95pwzipxtt2e5w0g55a5aw0d5zpttze5z" timestamp="1706049493"&gt;344&lt;/key&gt;&lt;/foreign-keys&gt;&lt;ref-type name="Report"&gt;27&lt;/ref-type&gt;&lt;contributors&gt;&lt;authors&gt;&lt;author&gt;Australian Institute of Health and Welfare,&lt;/author&gt;&lt;/authors&gt;&lt;/contributors&gt;&lt;titles&gt;&lt;title&gt;Eye health among Australian children: Summary&lt;/title&gt;&lt;/titles&gt;&lt;dates&gt;&lt;year&gt;2008&lt;/year&gt;&lt;/dates&gt;&lt;urls&gt;&lt;related-urls&gt;&lt;url&gt;https://www.aihw.gov.au/reports/children-youth/eye-health-australian-children/summary&lt;/url&gt;&lt;/related-urls&gt;&lt;/urls&gt;&lt;access-date&gt;24 January 2024&lt;/access-date&gt;&lt;/record&gt;&lt;/Cite&gt;&lt;/EndNote&gt;</w:instrText>
      </w:r>
      <w:r>
        <w:rPr>
          <w:color w:val="000000"/>
          <w:sz w:val="22"/>
        </w:rPr>
        <w:fldChar w:fldCharType="separate"/>
      </w:r>
      <w:r>
        <w:rPr>
          <w:noProof/>
          <w:color w:val="000000"/>
          <w:sz w:val="22"/>
        </w:rPr>
        <w:t>[14]</w:t>
      </w:r>
      <w:r>
        <w:rPr>
          <w:color w:val="000000"/>
          <w:sz w:val="22"/>
        </w:rPr>
        <w:fldChar w:fldCharType="end"/>
      </w:r>
      <w:r>
        <w:rPr>
          <w:color w:val="000000"/>
          <w:sz w:val="22"/>
        </w:rPr>
        <w:t xml:space="preserve"> Including health expenditure, lost productivity, and other financial costs, the estimated economic impact of vision impairment in children in Australia is $624 million per year, or $1,845 per child. </w:t>
      </w:r>
      <w:r>
        <w:rPr>
          <w:color w:val="000000"/>
          <w:sz w:val="22"/>
        </w:rPr>
        <w:fldChar w:fldCharType="begin"/>
      </w:r>
      <w:r>
        <w:rPr>
          <w:color w:val="000000"/>
          <w:sz w:val="22"/>
        </w:rPr>
        <w:instrText xml:space="preserve"> ADDIN EN.CITE &lt;EndNote&gt;&lt;Cite&gt;&lt;Author&gt;Deloitte Access Economics&lt;/Author&gt;&lt;Year&gt;2016&lt;/Year&gt;&lt;RecNum&gt;345&lt;/RecNum&gt;&lt;DisplayText&gt;[15]&lt;/DisplayText&gt;&lt;record&gt;&lt;rec-number&gt;345&lt;/rec-number&gt;&lt;foreign-keys&gt;&lt;key app="EN" db-id="vtw95pwzipxtt2e5w0g55a5aw0d5zpttze5z" timestamp="1706049648"&gt;345&lt;/key&gt;&lt;/foreign-keys&gt;&lt;ref-type name="Report"&gt;27&lt;/ref-type&gt;&lt;contributors&gt;&lt;authors&gt;&lt;author&gt;Deloitte Access Economics,&lt;/author&gt;&lt;author&gt;Save Sight Institute at The University of Sydney,&lt;/author&gt;&lt;/authors&gt;&lt;/contributors&gt;&lt;titles&gt;&lt;title&gt;Socioeconomic impact of low vision and blindness from paediatric eye disease in Australia&lt;/title&gt;&lt;/titles&gt;&lt;dates&gt;&lt;year&gt;2016&lt;/year&gt;&lt;/dates&gt;&lt;urls&gt;&lt;related-urls&gt;&lt;url&gt;https://www.deloitte.com/content/dam/assets-zone1/au/en/docs/services/economics/deloitte-au-economics-socioeconomic-impact-low-vision-blindness-paediatric-eye-disease-australia.pdf&lt;/url&gt;&lt;/related-urls&gt;&lt;/urls&gt;&lt;access-date&gt;24 January 2024&lt;/access-date&gt;&lt;/record&gt;&lt;/Cite&gt;&lt;/EndNote&gt;</w:instrText>
      </w:r>
      <w:r>
        <w:rPr>
          <w:color w:val="000000"/>
          <w:sz w:val="22"/>
        </w:rPr>
        <w:fldChar w:fldCharType="separate"/>
      </w:r>
      <w:r>
        <w:rPr>
          <w:noProof/>
          <w:color w:val="000000"/>
          <w:sz w:val="22"/>
        </w:rPr>
        <w:t>[15]</w:t>
      </w:r>
      <w:r>
        <w:rPr>
          <w:color w:val="000000"/>
          <w:sz w:val="22"/>
        </w:rPr>
        <w:fldChar w:fldCharType="end"/>
      </w:r>
      <w:r>
        <w:rPr>
          <w:color w:val="000000"/>
          <w:sz w:val="22"/>
        </w:rPr>
        <w:t xml:space="preserve"> </w:t>
      </w:r>
    </w:p>
    <w:p w14:paraId="447B4932"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Vision impairment has a profound impact on the way children learn and develop. Research tells us that 80 per cent of learning is done through sight. </w:t>
      </w:r>
      <w:r>
        <w:rPr>
          <w:color w:val="000000"/>
          <w:sz w:val="22"/>
        </w:rPr>
        <w:fldChar w:fldCharType="begin"/>
      </w:r>
      <w:r>
        <w:rPr>
          <w:color w:val="000000"/>
          <w:sz w:val="22"/>
        </w:rPr>
        <w:instrText xml:space="preserve"> ADDIN EN.CITE &lt;EndNote&gt;&lt;Cite&gt;&lt;Author&gt;College of Optometrists in Vision Development&lt;/Author&gt;&lt;RecNum&gt;346&lt;/RecNum&gt;&lt;DisplayText&gt;[16]&lt;/DisplayText&gt;&lt;record&gt;&lt;rec-number&gt;346&lt;/rec-number&gt;&lt;foreign-keys&gt;&lt;key app="EN" db-id="vtw95pwzipxtt2e5w0g55a5aw0d5zpttze5z" timestamp="1706049924"&gt;346&lt;/key&gt;&lt;/foreign-keys&gt;&lt;ref-type name="Web Page"&gt;12&lt;/ref-type&gt;&lt;contributors&gt;&lt;authors&gt;&lt;author&gt;College of Optometrists in Vision Development,&lt;/author&gt;&lt;/authors&gt;&lt;/contributors&gt;&lt;titles&gt;&lt;title&gt;Signs and symptoms of learening-related vision problems&lt;/title&gt;&lt;/titles&gt;&lt;volume&gt;2024&lt;/volume&gt;&lt;number&gt;24 January&lt;/number&gt;&lt;dates&gt;&lt;/dates&gt;&lt;urls&gt;&lt;related-urls&gt;&lt;url&gt;https://www.covd.org/page/symptoms&lt;/url&gt;&lt;/related-urls&gt;&lt;/urls&gt;&lt;/record&gt;&lt;/Cite&gt;&lt;/EndNote&gt;</w:instrText>
      </w:r>
      <w:r>
        <w:rPr>
          <w:color w:val="000000"/>
          <w:sz w:val="22"/>
        </w:rPr>
        <w:fldChar w:fldCharType="separate"/>
      </w:r>
      <w:r>
        <w:rPr>
          <w:noProof/>
          <w:color w:val="000000"/>
          <w:sz w:val="22"/>
        </w:rPr>
        <w:t>[16]</w:t>
      </w:r>
      <w:r>
        <w:rPr>
          <w:color w:val="000000"/>
          <w:sz w:val="22"/>
        </w:rPr>
        <w:fldChar w:fldCharType="end"/>
      </w:r>
      <w:r>
        <w:rPr>
          <w:color w:val="000000"/>
          <w:sz w:val="22"/>
        </w:rPr>
        <w:t xml:space="preserve"> If left untreated, eye health problems in children can lead to vision loss or blindness, which can have </w:t>
      </w:r>
      <w:r>
        <w:rPr>
          <w:color w:val="222222"/>
          <w:sz w:val="22"/>
        </w:rPr>
        <w:t xml:space="preserve">significant long-term effects on a child’s sensory, cognitive, social and language development. </w:t>
      </w:r>
      <w:r>
        <w:rPr>
          <w:color w:val="222222"/>
          <w:sz w:val="22"/>
        </w:rPr>
        <w:fldChar w:fldCharType="begin"/>
      </w:r>
      <w:r>
        <w:rPr>
          <w:color w:val="222222"/>
          <w:sz w:val="22"/>
        </w:rPr>
        <w:instrText xml:space="preserve"> ADDIN EN.CITE &lt;EndNote&gt;&lt;Cite&gt;&lt;Author&gt;American Optometric Association&lt;/Author&gt;&lt;Year&gt;2017&lt;/Year&gt;&lt;RecNum&gt;347&lt;/RecNum&gt;&lt;DisplayText&gt;[17]&lt;/DisplayText&gt;&lt;record&gt;&lt;rec-number&gt;347&lt;/rec-number&gt;&lt;foreign-keys&gt;&lt;key app="EN" db-id="vtw95pwzipxtt2e5w0g55a5aw0d5zpttze5z" timestamp="1706050042"&gt;347&lt;/key&gt;&lt;/foreign-keys&gt;&lt;ref-type name="Report"&gt;27&lt;/ref-type&gt;&lt;contributors&gt;&lt;authors&gt;&lt;author&gt;American Optometric Association,&lt;/author&gt;&lt;/authors&gt;&lt;/contributors&gt;&lt;titles&gt;&lt;title&gt;Comprehensive Pediatric Eye and Vision Examination&lt;/title&gt;&lt;/titles&gt;&lt;dates&gt;&lt;year&gt;2017&lt;/year&gt;&lt;/dates&gt;&lt;urls&gt;&lt;related-urls&gt;&lt;url&gt;https://www.aoa.org/AOA/Documents/Practice%20Management/Clinical%20Guidelines/EBO%20Guidelines/Comprehensive%20Pediatric%20Eye%20and%20Vision%20Exam.pdf&lt;/url&gt;&lt;/related-urls&gt;&lt;/urls&gt;&lt;access-date&gt;24 January 2024&lt;/access-date&gt;&lt;/record&gt;&lt;/Cite&gt;&lt;/EndNote&gt;</w:instrText>
      </w:r>
      <w:r>
        <w:rPr>
          <w:color w:val="222222"/>
          <w:sz w:val="22"/>
        </w:rPr>
        <w:fldChar w:fldCharType="separate"/>
      </w:r>
      <w:r>
        <w:rPr>
          <w:noProof/>
          <w:color w:val="222222"/>
          <w:sz w:val="22"/>
        </w:rPr>
        <w:t>[17]</w:t>
      </w:r>
      <w:r>
        <w:rPr>
          <w:color w:val="222222"/>
          <w:sz w:val="22"/>
        </w:rPr>
        <w:fldChar w:fldCharType="end"/>
      </w:r>
      <w:r>
        <w:rPr>
          <w:color w:val="000000"/>
          <w:sz w:val="22"/>
        </w:rPr>
        <w:t xml:space="preserve"> Without the appropriate support, children face the risk of adverse educational, employment and health outcomes later in life.</w:t>
      </w:r>
    </w:p>
    <w:p w14:paraId="48B3DA61"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Good vision is therefore integral to development, learning and success later in life, highlighting the critical importance of early identification and treatment of conditions that compromise children's vision. </w:t>
      </w:r>
    </w:p>
    <w:p w14:paraId="36CDA590" w14:textId="77777777" w:rsidR="00250B5F" w:rsidRDefault="00250B5F" w:rsidP="00250B5F">
      <w:pPr>
        <w:numPr>
          <w:ilvl w:val="0"/>
          <w:numId w:val="74"/>
        </w:numPr>
        <w:pBdr>
          <w:top w:val="nil"/>
          <w:left w:val="nil"/>
          <w:bottom w:val="nil"/>
          <w:right w:val="nil"/>
          <w:between w:val="nil"/>
        </w:pBdr>
        <w:spacing w:before="280" w:after="280" w:line="264" w:lineRule="auto"/>
        <w:rPr>
          <w:b/>
          <w:color w:val="000000"/>
          <w:sz w:val="22"/>
        </w:rPr>
      </w:pPr>
      <w:r>
        <w:rPr>
          <w:b/>
          <w:color w:val="000000"/>
          <w:sz w:val="22"/>
        </w:rPr>
        <w:t xml:space="preserve">Introduce vision screening for all 3.5 to 5-year-old </w:t>
      </w:r>
      <w:proofErr w:type="gramStart"/>
      <w:r>
        <w:rPr>
          <w:b/>
          <w:color w:val="000000"/>
          <w:sz w:val="22"/>
        </w:rPr>
        <w:t>children</w:t>
      </w:r>
      <w:proofErr w:type="gramEnd"/>
      <w:r>
        <w:rPr>
          <w:b/>
          <w:color w:val="000000"/>
          <w:sz w:val="22"/>
        </w:rPr>
        <w:t xml:space="preserve"> </w:t>
      </w:r>
    </w:p>
    <w:p w14:paraId="0A55557D" w14:textId="77777777" w:rsidR="00250B5F" w:rsidRDefault="00250B5F" w:rsidP="00250B5F">
      <w:pPr>
        <w:pBdr>
          <w:top w:val="nil"/>
          <w:left w:val="nil"/>
          <w:bottom w:val="nil"/>
          <w:right w:val="nil"/>
          <w:between w:val="nil"/>
        </w:pBdr>
        <w:spacing w:before="280" w:after="280" w:line="264" w:lineRule="auto"/>
        <w:ind w:left="360"/>
        <w:jc w:val="both"/>
        <w:rPr>
          <w:color w:val="000000"/>
          <w:sz w:val="22"/>
        </w:rPr>
      </w:pPr>
      <w:r>
        <w:rPr>
          <w:color w:val="000000"/>
          <w:sz w:val="22"/>
        </w:rPr>
        <w:t>Children’s vision screening programs in Australia have demonstrated good return on investment,</w:t>
      </w:r>
      <w:r>
        <w:rPr>
          <w:color w:val="000000"/>
          <w:sz w:val="22"/>
          <w:vertAlign w:val="superscript"/>
        </w:rPr>
        <w:footnoteReference w:id="2"/>
      </w:r>
      <w:r>
        <w:rPr>
          <w:color w:val="000000"/>
          <w:sz w:val="22"/>
        </w:rPr>
        <w:t xml:space="preserve"> decreasing blindness in children and outweighing associated health care costs. </w:t>
      </w:r>
      <w:r>
        <w:rPr>
          <w:color w:val="000000"/>
          <w:sz w:val="22"/>
        </w:rPr>
        <w:fldChar w:fldCharType="begin"/>
      </w:r>
      <w:r>
        <w:rPr>
          <w:color w:val="000000"/>
          <w:sz w:val="22"/>
        </w:rPr>
        <w:instrText xml:space="preserve"> ADDIN EN.CITE &lt;EndNote&gt;&lt;Cite&gt;&lt;Author&gt;New South Wales Ministry of Health&lt;/Author&gt;&lt;Year&gt;2018&lt;/Year&gt;&lt;RecNum&gt;348&lt;/RecNum&gt;&lt;DisplayText&gt;[18]&lt;/DisplayText&gt;&lt;record&gt;&lt;rec-number&gt;348&lt;/rec-number&gt;&lt;foreign-keys&gt;&lt;key app="EN" db-id="vtw95pwzipxtt2e5w0g55a5aw0d5zpttze5z" timestamp="1706050147"&gt;348&lt;/key&gt;&lt;/foreign-keys&gt;&lt;ref-type name="Report"&gt;27&lt;/ref-type&gt;&lt;contributors&gt;&lt;authors&gt;&lt;author&gt;New South Wales Ministry of Health,&lt;/author&gt;&lt;/authors&gt;&lt;/contributors&gt;&lt;titles&gt;&lt;title&gt;Evaluation of the Statewide Eyesight Preschooler Program (StEPS) Final Report&lt;/title&gt;&lt;/titles&gt;&lt;dates&gt;&lt;year&gt;2018&lt;/year&gt;&lt;/dates&gt;&lt;urls&gt;&lt;related-urls&gt;&lt;url&gt;https://www.health.nsw.gov.au/kidsfamilies/MCFhealth/child/Publications/steps-eval-report.pdf&lt;/url&gt;&lt;/related-urls&gt;&lt;/urls&gt;&lt;access-date&gt;24 January 2024&lt;/access-date&gt;&lt;/record&gt;&lt;/Cite&gt;&lt;/EndNote&gt;</w:instrText>
      </w:r>
      <w:r>
        <w:rPr>
          <w:color w:val="000000"/>
          <w:sz w:val="22"/>
        </w:rPr>
        <w:fldChar w:fldCharType="separate"/>
      </w:r>
      <w:r>
        <w:rPr>
          <w:noProof/>
          <w:color w:val="000000"/>
          <w:sz w:val="22"/>
        </w:rPr>
        <w:t>[18]</w:t>
      </w:r>
      <w:r>
        <w:rPr>
          <w:color w:val="000000"/>
          <w:sz w:val="22"/>
        </w:rPr>
        <w:fldChar w:fldCharType="end"/>
      </w:r>
      <w:r>
        <w:rPr>
          <w:color w:val="000000"/>
          <w:sz w:val="22"/>
        </w:rPr>
        <w:t xml:space="preserve"> However, there is no consistent, national evidence-based approach to screening and in some jurisdictions, there is no screening at all, resulting in inconsistent outcomes for Australian children. </w:t>
      </w:r>
    </w:p>
    <w:p w14:paraId="06BD5D87" w14:textId="77777777" w:rsidR="00250B5F" w:rsidRDefault="00250B5F" w:rsidP="00250B5F">
      <w:pPr>
        <w:pBdr>
          <w:top w:val="nil"/>
          <w:left w:val="nil"/>
          <w:bottom w:val="nil"/>
          <w:right w:val="nil"/>
          <w:between w:val="nil"/>
        </w:pBdr>
        <w:spacing w:before="280" w:after="280" w:line="264" w:lineRule="auto"/>
        <w:ind w:left="360"/>
        <w:jc w:val="both"/>
        <w:rPr>
          <w:color w:val="000000"/>
          <w:sz w:val="22"/>
        </w:rPr>
      </w:pPr>
      <w:r>
        <w:rPr>
          <w:color w:val="000000"/>
          <w:sz w:val="22"/>
        </w:rPr>
        <w:t xml:space="preserve">In December 2023 the Australian Government released a draft Early Years Strategy 2024-2034, which was developed to shape its vision for the future of Australia’s children and their families. The strategy calls for an integrated, whole-of-Government approach that prioritises making supports and services responsive and inclusive to children and their parents. </w:t>
      </w:r>
    </w:p>
    <w:p w14:paraId="29B9B19A" w14:textId="77777777" w:rsidR="00250B5F" w:rsidRDefault="00250B5F" w:rsidP="00250B5F">
      <w:pPr>
        <w:pBdr>
          <w:top w:val="nil"/>
          <w:left w:val="nil"/>
          <w:bottom w:val="nil"/>
          <w:right w:val="nil"/>
          <w:between w:val="nil"/>
        </w:pBdr>
        <w:spacing w:before="280" w:after="280" w:line="264" w:lineRule="auto"/>
        <w:ind w:left="360"/>
        <w:jc w:val="both"/>
        <w:rPr>
          <w:color w:val="000000"/>
          <w:sz w:val="22"/>
        </w:rPr>
      </w:pPr>
      <w:r>
        <w:rPr>
          <w:color w:val="000000"/>
          <w:sz w:val="22"/>
        </w:rPr>
        <w:t xml:space="preserve">To ensure all children have the opportunity to get their eyes tested before starting school and encourage a proactive attitude to regular eye testing throughout the schooling years, we recommend the Government adopts the Vision 2020 Australia National Framework for Vision Screening for the early identification and management of vision and eye health problems in 3.5 to 5-year-old children in support of the implementation of the Early Years Strategy (a copy of the framework can be found at Attachment A).  </w:t>
      </w:r>
    </w:p>
    <w:p w14:paraId="53DF2534" w14:textId="77777777" w:rsidR="00250B5F" w:rsidRDefault="00250B5F" w:rsidP="00250B5F">
      <w:pPr>
        <w:numPr>
          <w:ilvl w:val="0"/>
          <w:numId w:val="74"/>
        </w:numPr>
        <w:pBdr>
          <w:top w:val="nil"/>
          <w:left w:val="nil"/>
          <w:bottom w:val="nil"/>
          <w:right w:val="nil"/>
          <w:between w:val="nil"/>
        </w:pBdr>
        <w:spacing w:before="280" w:after="280" w:line="264" w:lineRule="auto"/>
        <w:jc w:val="both"/>
        <w:rPr>
          <w:b/>
          <w:color w:val="000000"/>
          <w:sz w:val="22"/>
        </w:rPr>
      </w:pPr>
      <w:r>
        <w:rPr>
          <w:b/>
          <w:color w:val="000000"/>
          <w:sz w:val="22"/>
        </w:rPr>
        <w:t>Introduce a National Vision Foundational Supports Program for Children with Vision Loss</w:t>
      </w:r>
    </w:p>
    <w:p w14:paraId="32A327F0" w14:textId="77777777" w:rsidR="00250B5F" w:rsidRDefault="00250B5F" w:rsidP="00250B5F">
      <w:pPr>
        <w:spacing w:before="280" w:after="280"/>
        <w:ind w:left="360"/>
        <w:jc w:val="both"/>
        <w:rPr>
          <w:sz w:val="22"/>
        </w:rPr>
      </w:pPr>
      <w:r>
        <w:rPr>
          <w:sz w:val="22"/>
        </w:rPr>
        <w:t xml:space="preserve">It is estimated that approximately 6,700 Australian children require orientation and mobility services because of vision-related disability. </w:t>
      </w:r>
      <w:r>
        <w:rPr>
          <w:sz w:val="22"/>
        </w:rPr>
        <w:fldChar w:fldCharType="begin"/>
      </w:r>
      <w:r>
        <w:rPr>
          <w:sz w:val="22"/>
        </w:rPr>
        <w:instrText xml:space="preserve"> ADDIN EN.CITE &lt;EndNote&gt;&lt;Cite&gt;&lt;Author&gt;Chang&lt;/Author&gt;&lt;Year&gt;2021&lt;/Year&gt;&lt;RecNum&gt;349&lt;/RecNum&gt;&lt;DisplayText&gt;[19]&lt;/DisplayText&gt;&lt;record&gt;&lt;rec-number&gt;349&lt;/rec-number&gt;&lt;foreign-keys&gt;&lt;key app="EN" db-id="vtw95pwzipxtt2e5w0g55a5aw0d5zpttze5z" timestamp="1706050279"&gt;349&lt;/key&gt;&lt;/foreign-keys&gt;&lt;ref-type name="Journal Article"&gt;17&lt;/ref-type&gt;&lt;contributors&gt;&lt;authors&gt;&lt;author&gt;Chang, KJ&lt;/author&gt;&lt;author&gt;Rogers, K&lt;/author&gt;&lt;author&gt;Lung, T&lt;/author&gt;&lt;author&gt;Shih, S&lt;/author&gt;&lt;author&gt;Huang-Lung, J&lt;/author&gt;&lt;author&gt;Keay, L&lt;/author&gt;&lt;/authors&gt;&lt;/contributors&gt;&lt;titles&gt;&lt;title&gt;Population-Based Projection of Vision-Related Disability in Australia 2020 - 2060: Prevalence, Causes, Associated Factors and Demand for Orientation and Mobility Services.&lt;/title&gt;&lt;secondary-title&gt; Ophthalmic Epidemiology&lt;/secondary-title&gt;&lt;/titles&gt;&lt;pages&gt;516-25&lt;/pages&gt;&lt;volume&gt;28&lt;/volume&gt;&lt;number&gt;6&lt;/number&gt;&lt;dates&gt;&lt;year&gt;2021&lt;/year&gt;&lt;/dates&gt;&lt;urls&gt;&lt;/urls&gt;&lt;/record&gt;&lt;/Cite&gt;&lt;/EndNote&gt;</w:instrText>
      </w:r>
      <w:r>
        <w:rPr>
          <w:sz w:val="22"/>
        </w:rPr>
        <w:fldChar w:fldCharType="separate"/>
      </w:r>
      <w:r>
        <w:rPr>
          <w:noProof/>
          <w:sz w:val="22"/>
        </w:rPr>
        <w:t>[19]</w:t>
      </w:r>
      <w:r>
        <w:rPr>
          <w:sz w:val="22"/>
        </w:rPr>
        <w:fldChar w:fldCharType="end"/>
      </w:r>
      <w:r>
        <w:rPr>
          <w:sz w:val="22"/>
        </w:rPr>
        <w:t xml:space="preserve"> However, only around 1,700 of these children receive support from the NDIS. </w:t>
      </w:r>
      <w:r>
        <w:rPr>
          <w:sz w:val="22"/>
        </w:rPr>
        <w:fldChar w:fldCharType="begin"/>
      </w:r>
      <w:r>
        <w:rPr>
          <w:sz w:val="22"/>
        </w:rPr>
        <w:instrText xml:space="preserve"> ADDIN EN.CITE &lt;EndNote&gt;&lt;Cite&gt;&lt;Author&gt;National Disability Insurance Scheme&lt;/Author&gt;&lt;Year&gt;2023&lt;/Year&gt;&lt;RecNum&gt;350&lt;/RecNum&gt;&lt;DisplayText&gt;[20]&lt;/DisplayText&gt;&lt;record&gt;&lt;rec-number&gt;350&lt;/rec-number&gt;&lt;foreign-keys&gt;&lt;key app="EN" db-id="vtw95pwzipxtt2e5w0g55a5aw0d5zpttze5z" timestamp="1706050372"&gt;350&lt;/key&gt;&lt;/foreign-keys&gt;&lt;ref-type name="Online Database"&gt;45&lt;/ref-type&gt;&lt;contributors&gt;&lt;authors&gt;&lt;author&gt;National Disability Insurance Scheme,&lt;/author&gt;&lt;/authors&gt;&lt;/contributors&gt;&lt;titles&gt;&lt;title&gt;Visual Impairment Dashboard&lt;/title&gt;&lt;/titles&gt;&lt;dates&gt;&lt;year&gt;2023&lt;/year&gt;&lt;pub-dates&gt;&lt;date&gt;24 January 2024&lt;/date&gt;&lt;/pub-dates&gt;&lt;/dates&gt;&lt;urls&gt;&lt;related-urls&gt;&lt;url&gt;https://data.ndis.gov.au/media/3830/download?attachment&lt;/url&gt;&lt;/related-urls&gt;&lt;/urls&gt;&lt;/record&gt;&lt;/Cite&gt;&lt;/EndNote&gt;</w:instrText>
      </w:r>
      <w:r>
        <w:rPr>
          <w:sz w:val="22"/>
        </w:rPr>
        <w:fldChar w:fldCharType="separate"/>
      </w:r>
      <w:r>
        <w:rPr>
          <w:noProof/>
          <w:sz w:val="22"/>
        </w:rPr>
        <w:t>[20]</w:t>
      </w:r>
      <w:r>
        <w:rPr>
          <w:sz w:val="22"/>
        </w:rPr>
        <w:fldChar w:fldCharType="end"/>
      </w:r>
      <w:r>
        <w:rPr>
          <w:sz w:val="22"/>
        </w:rPr>
        <w:t xml:space="preserve"> The complexity of measuring the impact of </w:t>
      </w:r>
      <w:r>
        <w:rPr>
          <w:sz w:val="22"/>
        </w:rPr>
        <w:lastRenderedPageBreak/>
        <w:t>progressive vision conditions or diagnosing the cause of vision loss in some circumstances, is resulting in delays for those seeking NDIS access.</w:t>
      </w:r>
    </w:p>
    <w:p w14:paraId="383FF92E" w14:textId="77777777" w:rsidR="00250B5F" w:rsidRDefault="00250B5F" w:rsidP="00250B5F">
      <w:pPr>
        <w:spacing w:before="280" w:after="280"/>
        <w:ind w:left="360"/>
        <w:jc w:val="both"/>
        <w:rPr>
          <w:sz w:val="22"/>
        </w:rPr>
      </w:pPr>
      <w:r>
        <w:rPr>
          <w:sz w:val="22"/>
        </w:rPr>
        <w:t>Meanwhile, funding sources are increasingly unavailable for children with moderate vision loss, who may not need the individualized support provided by the scheme, but still require additional assistance.</w:t>
      </w:r>
    </w:p>
    <w:p w14:paraId="09472F22" w14:textId="77777777" w:rsidR="00250B5F" w:rsidRDefault="00250B5F" w:rsidP="00250B5F">
      <w:pPr>
        <w:spacing w:before="280" w:after="280"/>
        <w:ind w:left="360"/>
        <w:jc w:val="both"/>
        <w:rPr>
          <w:sz w:val="22"/>
        </w:rPr>
      </w:pPr>
      <w:r>
        <w:rPr>
          <w:sz w:val="22"/>
        </w:rPr>
        <w:t xml:space="preserve">Recommendation 1 by the Independent Review of the NDIS proposed the introduction of “foundational supports” for people outside the scheme. </w:t>
      </w:r>
      <w:r>
        <w:rPr>
          <w:sz w:val="22"/>
        </w:rPr>
        <w:fldChar w:fldCharType="begin"/>
      </w:r>
      <w:r>
        <w:rPr>
          <w:sz w:val="22"/>
        </w:rPr>
        <w:instrText xml:space="preserve"> ADDIN EN.CITE &lt;EndNote&gt;&lt;Cite&gt;&lt;Author&gt;National Disability Insurance Scheme Review&lt;/Author&gt;&lt;RecNum&gt;351&lt;/RecNum&gt;&lt;DisplayText&gt;[21]&lt;/DisplayText&gt;&lt;record&gt;&lt;rec-number&gt;351&lt;/rec-number&gt;&lt;foreign-keys&gt;&lt;key app="EN" db-id="vtw95pwzipxtt2e5w0g55a5aw0d5zpttze5z" timestamp="1706050493"&gt;351&lt;/key&gt;&lt;/foreign-keys&gt;&lt;ref-type name="Web Page"&gt;12&lt;/ref-type&gt;&lt;contributors&gt;&lt;authors&gt;&lt;author&gt;National Disability Insurance Scheme Review,&lt;/author&gt;&lt;/authors&gt;&lt;/contributors&gt;&lt;titles&gt;&lt;title&gt;Foundational disability supports for every Australian with disability&lt;/title&gt;&lt;/titles&gt;&lt;volume&gt;2024&lt;/volume&gt;&lt;number&gt;24 January&lt;/number&gt;&lt;dates&gt;&lt;/dates&gt;&lt;urls&gt;&lt;related-urls&gt;&lt;url&gt;https://www.ndisreview.gov.au/resources/reports/working-together-deliver-ndis/part-one-unified-system-support-people-disability-0&lt;/url&gt;&lt;/related-urls&gt;&lt;/urls&gt;&lt;/record&gt;&lt;/Cite&gt;&lt;/EndNote&gt;</w:instrText>
      </w:r>
      <w:r>
        <w:rPr>
          <w:sz w:val="22"/>
        </w:rPr>
        <w:fldChar w:fldCharType="separate"/>
      </w:r>
      <w:r>
        <w:rPr>
          <w:noProof/>
          <w:sz w:val="22"/>
        </w:rPr>
        <w:t>[21]</w:t>
      </w:r>
      <w:r>
        <w:rPr>
          <w:sz w:val="22"/>
        </w:rPr>
        <w:fldChar w:fldCharType="end"/>
      </w:r>
    </w:p>
    <w:p w14:paraId="0AE7E187" w14:textId="77777777" w:rsidR="00250B5F" w:rsidRDefault="00250B5F" w:rsidP="00250B5F">
      <w:pPr>
        <w:spacing w:before="280" w:after="280"/>
        <w:ind w:left="284"/>
        <w:jc w:val="both"/>
        <w:rPr>
          <w:sz w:val="22"/>
        </w:rPr>
      </w:pPr>
      <w:r>
        <w:rPr>
          <w:sz w:val="22"/>
        </w:rPr>
        <w:t xml:space="preserve">Before the introduction of the NDIS, the Better Start program for children with disabilities gave access to vision rehabilitation support soon after diagnosis. </w:t>
      </w:r>
      <w:r>
        <w:rPr>
          <w:sz w:val="22"/>
        </w:rPr>
        <w:fldChar w:fldCharType="begin"/>
      </w:r>
      <w:r>
        <w:rPr>
          <w:sz w:val="22"/>
        </w:rPr>
        <w:instrText xml:space="preserve"> ADDIN EN.CITE &lt;EndNote&gt;&lt;Cite&gt;&lt;Author&gt;The Deparment of Health and Aged Care&lt;/Author&gt;&lt;Year&gt;2014&lt;/Year&gt;&lt;RecNum&gt;352&lt;/RecNum&gt;&lt;DisplayText&gt;[22]&lt;/DisplayText&gt;&lt;record&gt;&lt;rec-number&gt;352&lt;/rec-number&gt;&lt;foreign-keys&gt;&lt;key app="EN" db-id="vtw95pwzipxtt2e5w0g55a5aw0d5zpttze5z" timestamp="1706050587"&gt;352&lt;/key&gt;&lt;/foreign-keys&gt;&lt;ref-type name="Pamphlet"&gt;24&lt;/ref-type&gt;&lt;contributors&gt;&lt;authors&gt;&lt;author&gt;The Deparment of Health and Aged Care,&lt;/author&gt;&lt;/authors&gt;&lt;secondary-authors&gt;&lt;author&gt;Australian Government,&lt;/author&gt;&lt;/secondary-authors&gt;&lt;/contributors&gt;&lt;titles&gt;&lt;title&gt;Better Start for Children with Disability Initiative Medicare Items Fact Sheet for Health Providers and Parents&lt;/title&gt;&lt;/titles&gt;&lt;dates&gt;&lt;year&gt;2014&lt;/year&gt;&lt;/dates&gt;&lt;urls&gt;&lt;related-urls&gt;&lt;url&gt;https://www1.health.gov.au/internet/main/publishing.nsf/content/37F91B74D05550B9CA257BF0001C9671/$File/Fact%20Sheet%20-%20Better%20Start%20Disability%201%20March%202014.pdf&lt;/url&gt;&lt;/related-urls&gt;&lt;/urls&gt;&lt;access-date&gt;24 January 2024&lt;/access-date&gt;&lt;/record&gt;&lt;/Cite&gt;&lt;/EndNote&gt;</w:instrText>
      </w:r>
      <w:r>
        <w:rPr>
          <w:sz w:val="22"/>
        </w:rPr>
        <w:fldChar w:fldCharType="separate"/>
      </w:r>
      <w:r>
        <w:rPr>
          <w:noProof/>
          <w:sz w:val="22"/>
        </w:rPr>
        <w:t>[22]</w:t>
      </w:r>
      <w:r>
        <w:rPr>
          <w:sz w:val="22"/>
        </w:rPr>
        <w:fldChar w:fldCharType="end"/>
      </w:r>
    </w:p>
    <w:p w14:paraId="7CC3B807" w14:textId="77777777" w:rsidR="00250B5F" w:rsidRDefault="00250B5F" w:rsidP="00250B5F">
      <w:pPr>
        <w:spacing w:before="280" w:after="280"/>
        <w:ind w:left="284"/>
        <w:jc w:val="both"/>
        <w:rPr>
          <w:sz w:val="22"/>
        </w:rPr>
      </w:pPr>
      <w:r>
        <w:rPr>
          <w:sz w:val="22"/>
        </w:rPr>
        <w:t xml:space="preserve">With an investment of $19 million over 2 years, the Government could provide this key support and training to an estimated 5,000 children with vision loss, aged 0 to 18, who are currently missing out on crucial skills they need to keep up with their peers. </w:t>
      </w:r>
      <w:r>
        <w:rPr>
          <w:sz w:val="22"/>
        </w:rPr>
        <w:fldChar w:fldCharType="begin"/>
      </w:r>
      <w:r>
        <w:rPr>
          <w:sz w:val="22"/>
        </w:rPr>
        <w:instrText xml:space="preserve"> ADDIN EN.CITE &lt;EndNote&gt;&lt;Cite&gt;&lt;Author&gt;National Disability Insurance Scheme&lt;/Author&gt;&lt;RecNum&gt;353&lt;/RecNum&gt;&lt;DisplayText&gt;[23]&lt;/DisplayText&gt;&lt;record&gt;&lt;rec-number&gt;353&lt;/rec-number&gt;&lt;foreign-keys&gt;&lt;key app="EN" db-id="vtw95pwzipxtt2e5w0g55a5aw0d5zpttze5z" timestamp="1706050657"&gt;353&lt;/key&gt;&lt;/foreign-keys&gt;&lt;ref-type name="Online Database"&gt;45&lt;/ref-type&gt;&lt;contributors&gt;&lt;authors&gt;&lt;author&gt;National Disability Insurance Scheme,&lt;/author&gt;&lt;/authors&gt;&lt;/contributors&gt;&lt;titles&gt;&lt;title&gt;Data and Insights&lt;/title&gt;&lt;/titles&gt;&lt;dates&gt;&lt;pub-dates&gt;&lt;date&gt;24 January 2024&lt;/date&gt;&lt;/pub-dates&gt;&lt;/dates&gt;&lt;urls&gt;&lt;related-urls&gt;&lt;url&gt;https://data.ndis.gov.au/reports-and-analyses/participant-dashboards/visual-impairment%20subtracted%20from%20demand%20projections%20from%20https://pubmed.ncbi.nlm.nih.gov/33472491/&lt;/url&gt;&lt;/related-urls&gt;&lt;/urls&gt;&lt;/record&gt;&lt;/Cite&gt;&lt;/EndNote&gt;</w:instrText>
      </w:r>
      <w:r>
        <w:rPr>
          <w:sz w:val="22"/>
        </w:rPr>
        <w:fldChar w:fldCharType="separate"/>
      </w:r>
      <w:r>
        <w:rPr>
          <w:noProof/>
          <w:sz w:val="22"/>
        </w:rPr>
        <w:t>[23]</w:t>
      </w:r>
      <w:r>
        <w:rPr>
          <w:sz w:val="22"/>
        </w:rPr>
        <w:fldChar w:fldCharType="end"/>
      </w:r>
    </w:p>
    <w:p w14:paraId="7B77E963" w14:textId="77777777" w:rsidR="00250B5F" w:rsidRDefault="00250B5F" w:rsidP="00250B5F">
      <w:pPr>
        <w:spacing w:before="280" w:after="280"/>
        <w:ind w:left="284"/>
        <w:jc w:val="both"/>
        <w:rPr>
          <w:sz w:val="22"/>
        </w:rPr>
      </w:pPr>
      <w:r>
        <w:rPr>
          <w:sz w:val="22"/>
        </w:rPr>
        <w:t>We estimate that at least 4 percent of these could be Aboriginal and Torres Strait Islander children, whose families have struggled with the bureaucratic complexities of accessing the scheme.</w:t>
      </w:r>
    </w:p>
    <w:p w14:paraId="42417D1E" w14:textId="77777777" w:rsidR="00250B5F" w:rsidRDefault="00250B5F" w:rsidP="00250B5F">
      <w:pPr>
        <w:spacing w:before="280" w:after="280"/>
        <w:ind w:left="284"/>
        <w:jc w:val="both"/>
        <w:rPr>
          <w:sz w:val="22"/>
        </w:rPr>
      </w:pPr>
      <w:r>
        <w:rPr>
          <w:sz w:val="22"/>
        </w:rPr>
        <w:t>A National Vision Foundational Supports program, providing 20 hours of specialist therapeutic support following identification of vision concerns, would ensure that every child who is blind or has low vision can access the compensatory learning and capacity building they need to remain independent.</w:t>
      </w:r>
    </w:p>
    <w:p w14:paraId="6569AF01" w14:textId="77777777" w:rsidR="00250B5F" w:rsidRDefault="00250B5F" w:rsidP="00250B5F">
      <w:pPr>
        <w:spacing w:before="280" w:after="280"/>
        <w:ind w:left="284"/>
        <w:jc w:val="both"/>
        <w:rPr>
          <w:sz w:val="22"/>
        </w:rPr>
      </w:pPr>
      <w:r w:rsidRPr="0FC418A3">
        <w:rPr>
          <w:sz w:val="22"/>
        </w:rPr>
        <w:t>The program, delivered by specialist vision providers with decades of experience, would offer a mix of occupational therapy, orientation and mobility, assistive technology trials and training, and early childhood education.</w:t>
      </w:r>
    </w:p>
    <w:p w14:paraId="226BA1AA" w14:textId="77777777" w:rsidR="00250B5F" w:rsidRDefault="00250B5F" w:rsidP="00250B5F">
      <w:pPr>
        <w:spacing w:before="280" w:after="280"/>
        <w:ind w:left="284"/>
        <w:jc w:val="both"/>
        <w:rPr>
          <w:sz w:val="22"/>
        </w:rPr>
      </w:pPr>
      <w:r>
        <w:rPr>
          <w:sz w:val="22"/>
        </w:rPr>
        <w:t>Participants with moderate vision loss may never need more assistance than this program provides. But for those who need ongoing intervention, the program would create a strong evidence base to be used in the NDIS access and planning process.</w:t>
      </w:r>
    </w:p>
    <w:p w14:paraId="1625CA9B" w14:textId="77777777" w:rsidR="00250B5F" w:rsidRDefault="00250B5F" w:rsidP="00250B5F">
      <w:pPr>
        <w:pBdr>
          <w:top w:val="nil"/>
          <w:left w:val="nil"/>
          <w:bottom w:val="nil"/>
          <w:right w:val="nil"/>
          <w:between w:val="nil"/>
        </w:pBdr>
        <w:spacing w:before="280" w:after="280" w:line="264" w:lineRule="auto"/>
        <w:ind w:left="284"/>
        <w:jc w:val="both"/>
        <w:rPr>
          <w:color w:val="000000"/>
          <w:sz w:val="22"/>
        </w:rPr>
      </w:pPr>
      <w:r>
        <w:rPr>
          <w:b/>
          <w:color w:val="000000"/>
          <w:sz w:val="22"/>
        </w:rPr>
        <w:t>Cost: $19 million over two years to provide foundational support services to 5,000 children with vision loss.</w:t>
      </w:r>
    </w:p>
    <w:p w14:paraId="42DA599A" w14:textId="77777777" w:rsidR="00250B5F" w:rsidRDefault="00250B5F" w:rsidP="00250B5F">
      <w:pPr>
        <w:spacing w:before="280" w:after="280"/>
        <w:jc w:val="both"/>
      </w:pPr>
    </w:p>
    <w:p w14:paraId="4DAC32C0" w14:textId="77777777" w:rsidR="00250B5F" w:rsidRDefault="00250B5F" w:rsidP="00250B5F">
      <w:pPr>
        <w:spacing w:before="280" w:after="280" w:line="360" w:lineRule="auto"/>
        <w:jc w:val="both"/>
      </w:pPr>
      <w:bookmarkStart w:id="24" w:name="_3dy6vkm" w:colFirst="0" w:colLast="0"/>
      <w:bookmarkEnd w:id="24"/>
      <w:r>
        <w:br w:type="page"/>
      </w:r>
    </w:p>
    <w:p w14:paraId="6223C65E" w14:textId="77777777" w:rsidR="00250B5F" w:rsidRDefault="00250B5F" w:rsidP="00250B5F">
      <w:pPr>
        <w:pStyle w:val="Heading1"/>
        <w:numPr>
          <w:ilvl w:val="0"/>
          <w:numId w:val="76"/>
        </w:numPr>
        <w:spacing w:before="280" w:after="280"/>
        <w:ind w:left="284"/>
        <w:rPr>
          <w:b/>
          <w:sz w:val="28"/>
          <w:szCs w:val="28"/>
        </w:rPr>
      </w:pPr>
      <w:bookmarkStart w:id="25" w:name="_1t3h5sf" w:colFirst="0" w:colLast="0"/>
      <w:bookmarkStart w:id="26" w:name="_Toc157072937"/>
      <w:bookmarkEnd w:id="25"/>
      <w:r>
        <w:rPr>
          <w:b/>
          <w:sz w:val="28"/>
          <w:szCs w:val="28"/>
        </w:rPr>
        <w:lastRenderedPageBreak/>
        <w:t>Investing in inclusive Australian Eye and Vision Research</w:t>
      </w:r>
      <w:bookmarkEnd w:id="26"/>
      <w:r>
        <w:rPr>
          <w:b/>
          <w:sz w:val="28"/>
          <w:szCs w:val="28"/>
        </w:rPr>
        <w:t>  </w:t>
      </w:r>
    </w:p>
    <w:p w14:paraId="117DDD17" w14:textId="77777777" w:rsidR="00250B5F" w:rsidRDefault="00250B5F" w:rsidP="00250B5F">
      <w:pPr>
        <w:pBdr>
          <w:top w:val="nil"/>
          <w:left w:val="nil"/>
          <w:bottom w:val="nil"/>
          <w:right w:val="nil"/>
          <w:between w:val="nil"/>
        </w:pBdr>
        <w:spacing w:before="280" w:after="280" w:line="264" w:lineRule="auto"/>
        <w:ind w:left="-76"/>
        <w:rPr>
          <w:b/>
          <w:color w:val="000000"/>
          <w:sz w:val="22"/>
        </w:rPr>
      </w:pPr>
      <w:r>
        <w:rPr>
          <w:b/>
          <w:color w:val="000000"/>
          <w:sz w:val="22"/>
        </w:rPr>
        <w:t>Prevent avoidable vision loss and restore sight through the establishment of a dedicated Eye Disease and Vision Loss Mission within the Medical Research Future Fund (MRFF) - $150M over 10 years</w:t>
      </w:r>
      <w:r>
        <w:rPr>
          <w:b/>
          <w:color w:val="000000"/>
          <w:sz w:val="22"/>
          <w:vertAlign w:val="superscript"/>
        </w:rPr>
        <w:footnoteReference w:id="3"/>
      </w:r>
      <w:r>
        <w:rPr>
          <w:b/>
          <w:color w:val="000000"/>
          <w:sz w:val="22"/>
        </w:rPr>
        <w:t>  </w:t>
      </w:r>
    </w:p>
    <w:p w14:paraId="24978623"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Australia has some of the world’s leading vision researchers undertaking cutting edge research to prevent avoidable vision loss and improve outcomes for people living with blindness or low vision. However, vision loss is not funded in either the first or second MRFF 10-year Investment Plan.</w:t>
      </w:r>
    </w:p>
    <w:p w14:paraId="6401AAD4"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0FC418A3">
        <w:rPr>
          <w:color w:val="000000" w:themeColor="text1"/>
          <w:sz w:val="22"/>
        </w:rPr>
        <w:t>Vision loss costs the Australian economy $27 Billion per year.</w:t>
      </w:r>
      <w:r>
        <w:rPr>
          <w:color w:val="000000" w:themeColor="text1"/>
          <w:sz w:val="22"/>
        </w:rPr>
        <w:t xml:space="preserve"> </w:t>
      </w:r>
      <w:r>
        <w:rPr>
          <w:color w:val="000000" w:themeColor="text1"/>
          <w:sz w:val="22"/>
        </w:rPr>
        <w:fldChar w:fldCharType="begin"/>
      </w:r>
      <w:r>
        <w:rPr>
          <w:color w:val="000000" w:themeColor="text1"/>
          <w:sz w:val="22"/>
        </w:rPr>
        <w:instrText xml:space="preserve"> ADDIN EN.CITE &lt;EndNote&gt;&lt;Cite&gt;&lt;Author&gt;Access Economics&lt;/Author&gt;&lt;Year&gt;2010&lt;/Year&gt;&lt;RecNum&gt;332&lt;/RecNum&gt;&lt;DisplayText&gt;[1]&lt;/DisplayText&gt;&lt;record&gt;&lt;rec-number&gt;332&lt;/rec-number&gt;&lt;foreign-keys&gt;&lt;key app="EN" db-id="vtw95pwzipxtt2e5w0g55a5aw0d5zpttze5z" timestamp="1706047713"&gt;332&lt;/key&gt;&lt;/foreign-keys&gt;&lt;ref-type name="Report"&gt;27&lt;/ref-type&gt;&lt;contributors&gt;&lt;authors&gt;&lt;author&gt;Access Economics,&lt;/author&gt;&lt;/authors&gt;&lt;/contributors&gt;&lt;titles&gt;&lt;title&gt;Clear Focus: The Economic Impact of Vision Loss in Australia in 2009. Updated to 2021 dollar values by Health Consult.&lt;/title&gt;&lt;/titles&gt;&lt;dates&gt;&lt;year&gt;2010&lt;/year&gt;&lt;/dates&gt;&lt;urls&gt;&lt;related-urls&gt;&lt;url&gt;https://www.vision2020australia.org.au/wp-content/uploads/2019/06/v2020aus_report_clear_focus_overview_jun10.pdf&lt;/url&gt;&lt;/related-urls&gt;&lt;/urls&gt;&lt;access-date&gt;1 October 2022&lt;/access-date&gt;&lt;/record&gt;&lt;/Cite&gt;&lt;/EndNote&gt;</w:instrText>
      </w:r>
      <w:r>
        <w:rPr>
          <w:color w:val="000000" w:themeColor="text1"/>
          <w:sz w:val="22"/>
        </w:rPr>
        <w:fldChar w:fldCharType="separate"/>
      </w:r>
      <w:r>
        <w:rPr>
          <w:noProof/>
          <w:color w:val="000000" w:themeColor="text1"/>
          <w:sz w:val="22"/>
        </w:rPr>
        <w:t>[1]</w:t>
      </w:r>
      <w:r>
        <w:rPr>
          <w:color w:val="000000" w:themeColor="text1"/>
          <w:sz w:val="22"/>
        </w:rPr>
        <w:fldChar w:fldCharType="end"/>
      </w:r>
      <w:r w:rsidRPr="0FC418A3">
        <w:rPr>
          <w:color w:val="000000" w:themeColor="text1"/>
          <w:sz w:val="22"/>
        </w:rPr>
        <w:t xml:space="preserve"> By 2050, fifty percent of the population will require eye care services. We have an opportunity to develop innovative 9technology to prevent this forecast growth and deliver services at greater scale to improve eye health. </w:t>
      </w:r>
    </w:p>
    <w:p w14:paraId="2F03771C" w14:textId="77777777" w:rsidR="00250B5F" w:rsidRDefault="00250B5F" w:rsidP="00250B5F">
      <w:pPr>
        <w:pBdr>
          <w:top w:val="nil"/>
          <w:left w:val="nil"/>
          <w:bottom w:val="nil"/>
          <w:right w:val="nil"/>
          <w:between w:val="nil"/>
        </w:pBdr>
        <w:spacing w:before="280" w:after="280" w:line="264" w:lineRule="auto"/>
        <w:jc w:val="both"/>
        <w:rPr>
          <w:color w:val="000000"/>
          <w:sz w:val="22"/>
        </w:rPr>
      </w:pPr>
      <w:r w:rsidRPr="0FC418A3">
        <w:rPr>
          <w:color w:val="000000" w:themeColor="text1"/>
          <w:sz w:val="22"/>
        </w:rPr>
        <w:t xml:space="preserve">Investment in eye health clinical trials and the translation of pre-clinical innovations provide a </w:t>
      </w:r>
      <w:r>
        <w:rPr>
          <w:color w:val="000000" w:themeColor="text1"/>
          <w:sz w:val="22"/>
        </w:rPr>
        <w:t>g</w:t>
      </w:r>
      <w:r>
        <w:rPr>
          <w:color w:val="000000"/>
          <w:sz w:val="22"/>
        </w:rPr>
        <w:t xml:space="preserve">ood return on investment, with every $1 spent returning a $10 economic gain (2009 figures).  </w:t>
      </w:r>
      <w:r>
        <w:rPr>
          <w:color w:val="000000"/>
          <w:sz w:val="22"/>
        </w:rPr>
        <w:fldChar w:fldCharType="begin"/>
      </w:r>
      <w:r>
        <w:rPr>
          <w:color w:val="000000"/>
          <w:sz w:val="22"/>
        </w:rPr>
        <w:instrText xml:space="preserve"> ADDIN EN.CITE &lt;EndNote&gt;&lt;Cite&gt;&lt;Author&gt;Ophthalmic Research Institute of Australia&lt;/Author&gt;&lt;Year&gt;2019&lt;/Year&gt;&lt;RecNum&gt;354&lt;/RecNum&gt;&lt;DisplayText&gt;[24]&lt;/DisplayText&gt;&lt;record&gt;&lt;rec-number&gt;354&lt;/rec-number&gt;&lt;foreign-keys&gt;&lt;key app="EN" db-id="vtw95pwzipxtt2e5w0g55a5aw0d5zpttze5z" timestamp="1706050806"&gt;354&lt;/key&gt;&lt;/foreign-keys&gt;&lt;ref-type name="Journal Article"&gt;17&lt;/ref-type&gt;&lt;contributors&gt;&lt;authors&gt;&lt;author&gt;Ophthalmic Research Institute of Australia,&lt;/author&gt;&lt;/authors&gt;&lt;/contributors&gt;&lt;titles&gt;&lt;title&gt;Oria Research Funding &amp;amp; Impact 2019&lt;/title&gt;&lt;/titles&gt;&lt;dates&gt;&lt;year&gt;2019&lt;/year&gt;&lt;/dates&gt;&lt;urls&gt;&lt;related-urls&gt;&lt;url&gt;https://australianvisionresearch.org/wp-content/uploads/2022/06/ORIA-RESEARCH-IMPACT-REPORT-20191.pdf&lt;/url&gt;&lt;/related-urls&gt;&lt;/urls&gt;&lt;access-date&gt;24 January 2024&lt;/access-date&gt;&lt;/record&gt;&lt;/Cite&gt;&lt;/EndNote&gt;</w:instrText>
      </w:r>
      <w:r>
        <w:rPr>
          <w:color w:val="000000"/>
          <w:sz w:val="22"/>
        </w:rPr>
        <w:fldChar w:fldCharType="separate"/>
      </w:r>
      <w:r>
        <w:rPr>
          <w:noProof/>
          <w:color w:val="000000"/>
          <w:sz w:val="22"/>
        </w:rPr>
        <w:t>[24]</w:t>
      </w:r>
      <w:r>
        <w:rPr>
          <w:color w:val="000000"/>
          <w:sz w:val="22"/>
        </w:rPr>
        <w:fldChar w:fldCharType="end"/>
      </w:r>
    </w:p>
    <w:p w14:paraId="32FD3CD2"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Australia and its researchers are at the leading edge, but ongoing investment is necessary to continue the good work. </w:t>
      </w:r>
    </w:p>
    <w:p w14:paraId="3813215A"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Vision 2020 Australia has led the development of a sector wide research agenda that identifies priority areas for immediate and long-term investment (Attachment B), providing a roadmap for a dedicated vision mission within the Medical Research Future Fund. </w:t>
      </w:r>
    </w:p>
    <w:p w14:paraId="50F34419" w14:textId="77777777" w:rsidR="00250B5F" w:rsidRDefault="00250B5F" w:rsidP="00250B5F">
      <w:pPr>
        <w:pBdr>
          <w:top w:val="nil"/>
          <w:left w:val="nil"/>
          <w:bottom w:val="nil"/>
          <w:right w:val="nil"/>
          <w:between w:val="nil"/>
        </w:pBdr>
        <w:spacing w:before="280" w:after="280" w:line="264" w:lineRule="auto"/>
        <w:jc w:val="both"/>
        <w:rPr>
          <w:color w:val="000000"/>
          <w:sz w:val="22"/>
        </w:rPr>
      </w:pPr>
      <w:r>
        <w:rPr>
          <w:color w:val="000000"/>
          <w:sz w:val="22"/>
        </w:rPr>
        <w:t xml:space="preserve">An Eye Disease and Vision Loss Mission will enable better understanding of the eye and visual system, develop therapies that prevent or eliminate vision loss, and expand opportunities for societal participation for Australians who are blind or require vision rehabilitation. </w:t>
      </w:r>
    </w:p>
    <w:p w14:paraId="1F885B16" w14:textId="77777777" w:rsidR="00250B5F" w:rsidRDefault="00250B5F" w:rsidP="00250B5F">
      <w:pPr>
        <w:spacing w:before="280" w:after="280"/>
        <w:rPr>
          <w:sz w:val="22"/>
        </w:rPr>
      </w:pPr>
      <w:r>
        <w:rPr>
          <w:sz w:val="22"/>
        </w:rPr>
        <w:t>In alignment with, and in addition to the priority areas identified by the sector and listed in Attachment B, Vision 2020 Australia also advocates for:</w:t>
      </w:r>
    </w:p>
    <w:p w14:paraId="4D1B12F7" w14:textId="77777777" w:rsidR="00250B5F" w:rsidRDefault="00250B5F" w:rsidP="00250B5F">
      <w:pPr>
        <w:spacing w:before="280" w:after="280"/>
        <w:rPr>
          <w:b/>
          <w:bCs/>
          <w:sz w:val="22"/>
        </w:rPr>
      </w:pPr>
      <w:r w:rsidRPr="2A99FD5C">
        <w:rPr>
          <w:b/>
          <w:bCs/>
          <w:sz w:val="22"/>
        </w:rPr>
        <w:t>First Nations Controlled Research:</w:t>
      </w:r>
    </w:p>
    <w:p w14:paraId="22B35B82" w14:textId="77777777" w:rsidR="00250B5F" w:rsidRDefault="00250B5F" w:rsidP="00250B5F">
      <w:pPr>
        <w:spacing w:before="280" w:after="280" w:line="259" w:lineRule="auto"/>
        <w:jc w:val="both"/>
        <w:rPr>
          <w:sz w:val="22"/>
        </w:rPr>
      </w:pPr>
      <w:r w:rsidRPr="2A99FD5C">
        <w:rPr>
          <w:sz w:val="22"/>
        </w:rPr>
        <w:t>As we look towards a self-determined future for First Nations Eye Health, a critical component involves securing dedicated funding to support research initiatives controlled by First Nations Organisations. First Nations-led research is not only a means to generate valuable insights but also an avenue for building research capacity within First Nations Organisations and nurturing a culture of self-determination in healthcare decision-making.</w:t>
      </w:r>
    </w:p>
    <w:p w14:paraId="55CA5288" w14:textId="77777777" w:rsidR="00250B5F" w:rsidRDefault="00250B5F" w:rsidP="00250B5F">
      <w:pPr>
        <w:spacing w:before="280" w:after="280"/>
        <w:jc w:val="both"/>
        <w:rPr>
          <w:sz w:val="22"/>
        </w:rPr>
      </w:pPr>
      <w:r w:rsidRPr="2A99FD5C">
        <w:rPr>
          <w:sz w:val="22"/>
        </w:rPr>
        <w:t xml:space="preserve">This initiative aligns with the broader vision of empowering First Nations communities to actively shape the trajectory of their eye health outcomes. By supporting First Nations Organisations in steering their own research endeavours, we take a significant step toward </w:t>
      </w:r>
      <w:r w:rsidRPr="2A99FD5C">
        <w:rPr>
          <w:sz w:val="22"/>
        </w:rPr>
        <w:lastRenderedPageBreak/>
        <w:t xml:space="preserve">strengthening a self-determined and culturally informed approach to improving eye health for First Nations peoples. </w:t>
      </w:r>
    </w:p>
    <w:p w14:paraId="4DCD101C" w14:textId="77777777" w:rsidR="00250B5F" w:rsidRDefault="00250B5F" w:rsidP="00250B5F">
      <w:pPr>
        <w:spacing w:before="280" w:after="280" w:line="259" w:lineRule="auto"/>
        <w:jc w:val="both"/>
        <w:rPr>
          <w:sz w:val="22"/>
        </w:rPr>
      </w:pPr>
      <w:r w:rsidRPr="2A99FD5C">
        <w:rPr>
          <w:sz w:val="22"/>
        </w:rPr>
        <w:t>This includes ACCHOs and other services providers. The funding is pivotal in enabling service providers to establish collaborative partnerships with research organisations while preserving autonomy and control over the research direction.</w:t>
      </w:r>
    </w:p>
    <w:p w14:paraId="4EEFE0CE" w14:textId="77777777" w:rsidR="00250B5F" w:rsidRDefault="00250B5F" w:rsidP="00250B5F">
      <w:pPr>
        <w:spacing w:before="280" w:after="280"/>
        <w:jc w:val="both"/>
        <w:rPr>
          <w:sz w:val="22"/>
        </w:rPr>
      </w:pPr>
      <w:r w:rsidRPr="2A99FD5C">
        <w:rPr>
          <w:sz w:val="22"/>
        </w:rPr>
        <w:t>ACCHOs, as community-controlled entities, and other service providers play a vital role in understanding the unique healthcare needs of their communities. An investment in First Nations-led research that includes service providers, not only acknowledges the significance of community-led initiatives, but also takes steps towards developing a research landscape that is sensitive to the cultural nuances and priorities of First Nations peoples.</w:t>
      </w:r>
    </w:p>
    <w:p w14:paraId="6390287C" w14:textId="77777777" w:rsidR="00250B5F" w:rsidRDefault="00250B5F" w:rsidP="00250B5F">
      <w:pPr>
        <w:spacing w:before="280" w:after="280"/>
        <w:jc w:val="both"/>
        <w:rPr>
          <w:b/>
          <w:bCs/>
          <w:sz w:val="22"/>
        </w:rPr>
      </w:pPr>
      <w:r w:rsidRPr="2A99FD5C">
        <w:rPr>
          <w:sz w:val="22"/>
        </w:rPr>
        <w:t xml:space="preserve">The funding will serve as a catalyst for building partnerships between service providers and research organisations, ensuring that research aligns with the specific health challenges and aspirations of First Nations communities. </w:t>
      </w:r>
    </w:p>
    <w:p w14:paraId="2C6DFB3C" w14:textId="77777777" w:rsidR="00250B5F" w:rsidRDefault="00250B5F" w:rsidP="00250B5F">
      <w:pPr>
        <w:spacing w:before="280" w:after="280"/>
        <w:jc w:val="both"/>
        <w:rPr>
          <w:b/>
          <w:bCs/>
          <w:sz w:val="22"/>
        </w:rPr>
      </w:pPr>
      <w:r w:rsidRPr="2A99FD5C">
        <w:rPr>
          <w:b/>
          <w:bCs/>
          <w:sz w:val="22"/>
        </w:rPr>
        <w:t>Improving Culturally Safe Access to Clinical Trials:</w:t>
      </w:r>
    </w:p>
    <w:p w14:paraId="4F3B71C5" w14:textId="6314D1C7" w:rsidR="0012727D" w:rsidRPr="00250B5F" w:rsidRDefault="00250B5F" w:rsidP="00250B5F">
      <w:pPr>
        <w:spacing w:before="280" w:after="280"/>
        <w:jc w:val="both"/>
        <w:rPr>
          <w:rStyle w:val="normaltextrun"/>
          <w:sz w:val="22"/>
        </w:rPr>
      </w:pPr>
      <w:r>
        <w:rPr>
          <w:sz w:val="22"/>
        </w:rPr>
        <w:t>While Australia boasts some of the globe's leading vision researchers conducting groundbreaking studies to prevent avoidable vision loss and enhance outcomes for individuals with blindness or low vision, access to these new and innovative ocular disease treatments for First Nations Australians remains limited. This limitation stems from various barriers, foremost among them being the inadequacy of culturally safe services. To bridge this gap, a dedicated funding stream is essential to promote and ensure culturally safe participation in clinical trials for Aboriginal and Torres Strait Islander people.</w:t>
      </w:r>
      <w:r w:rsidR="0012727D" w:rsidRPr="006B37A9">
        <w:rPr>
          <w:rStyle w:val="normaltextrun"/>
        </w:rPr>
        <w:t xml:space="preserve"> </w:t>
      </w:r>
    </w:p>
    <w:p w14:paraId="4FD9EE23" w14:textId="77777777" w:rsidR="00B44843" w:rsidRDefault="00B44843">
      <w:pPr>
        <w:spacing w:before="80" w:after="80"/>
        <w:rPr>
          <w:rStyle w:val="normaltextrun"/>
        </w:rPr>
      </w:pPr>
    </w:p>
    <w:p w14:paraId="4C94A709" w14:textId="77777777" w:rsidR="00ED1A77" w:rsidRDefault="00ED1A77">
      <w:pPr>
        <w:spacing w:before="80" w:after="80"/>
        <w:rPr>
          <w:rStyle w:val="normaltextrun"/>
        </w:rPr>
        <w:sectPr w:rsidR="00ED1A77" w:rsidSect="00417603">
          <w:footerReference w:type="default" r:id="rId19"/>
          <w:footnotePr>
            <w:numRestart w:val="eachSect"/>
          </w:footnotePr>
          <w:pgSz w:w="11906" w:h="16838" w:code="9"/>
          <w:pgMar w:top="1276" w:right="1440" w:bottom="993" w:left="1440" w:header="576" w:footer="23" w:gutter="0"/>
          <w:pgNumType w:start="1"/>
          <w:cols w:space="720"/>
        </w:sectPr>
      </w:pPr>
    </w:p>
    <w:p w14:paraId="7E54B57E" w14:textId="194F2634" w:rsidR="00F461DE" w:rsidRDefault="001C4019" w:rsidP="00286451">
      <w:pPr>
        <w:pStyle w:val="NbrHeading1"/>
      </w:pPr>
      <w:bookmarkStart w:id="27" w:name="_Toc157072938"/>
      <w:r w:rsidRPr="00286451">
        <w:rPr>
          <w:rStyle w:val="normaltextrun"/>
        </w:rPr>
        <w:lastRenderedPageBreak/>
        <w:t>Attachment A</w:t>
      </w:r>
      <w:r w:rsidR="00B54B2D">
        <w:rPr>
          <w:rStyle w:val="normaltextrun"/>
        </w:rPr>
        <w:br/>
      </w:r>
      <w:r w:rsidR="00B54B2D">
        <w:rPr>
          <w:rStyle w:val="normaltextrun"/>
        </w:rPr>
        <w:br/>
      </w:r>
      <w:r w:rsidR="00B54B2D">
        <w:rPr>
          <w:rStyle w:val="normaltextrun"/>
        </w:rPr>
        <w:br/>
      </w:r>
      <w:r w:rsidR="00F461DE" w:rsidRPr="00286451">
        <w:t>National Framework for Vision Screening</w:t>
      </w:r>
      <w:r w:rsidR="00B54B2D">
        <w:br/>
      </w:r>
      <w:r w:rsidR="00F461DE" w:rsidRPr="00286451">
        <w:t>for 3.5-5-year-olds</w:t>
      </w:r>
      <w:bookmarkEnd w:id="27"/>
    </w:p>
    <w:p w14:paraId="3016B971" w14:textId="208E5300" w:rsidR="00CD11C2" w:rsidRPr="00CD11C2" w:rsidRDefault="00CD11C2" w:rsidP="00CD11C2">
      <w:pPr>
        <w:pStyle w:val="BodyText"/>
      </w:pPr>
    </w:p>
    <w:p w14:paraId="27AA09C5" w14:textId="5E12B9C9" w:rsidR="004256E9" w:rsidRDefault="00F461DE" w:rsidP="004256E9">
      <w:pPr>
        <w:pStyle w:val="BodyText"/>
      </w:pPr>
      <w:r>
        <w:br w:type="page"/>
      </w:r>
    </w:p>
    <w:p w14:paraId="035490D9" w14:textId="053C8100" w:rsidR="00F461DE" w:rsidRDefault="00F461DE" w:rsidP="00F461DE">
      <w:pPr>
        <w:pStyle w:val="Heading1"/>
      </w:pPr>
      <w:bookmarkStart w:id="28" w:name="_Toc125641554"/>
      <w:bookmarkStart w:id="29" w:name="_Toc125643243"/>
      <w:bookmarkStart w:id="30" w:name="_Toc157069957"/>
      <w:bookmarkStart w:id="31" w:name="_Toc157071366"/>
      <w:bookmarkStart w:id="32" w:name="_Toc157072939"/>
      <w:r>
        <w:lastRenderedPageBreak/>
        <w:t>Foreword</w:t>
      </w:r>
      <w:bookmarkEnd w:id="28"/>
      <w:bookmarkEnd w:id="29"/>
      <w:bookmarkEnd w:id="30"/>
      <w:bookmarkEnd w:id="31"/>
      <w:bookmarkEnd w:id="32"/>
    </w:p>
    <w:p w14:paraId="2E73BA64" w14:textId="77777777" w:rsidR="00F461DE" w:rsidRDefault="00F461DE" w:rsidP="00F461DE">
      <w:pPr>
        <w:pStyle w:val="BodyText"/>
        <w:spacing w:before="240" w:after="240"/>
      </w:pPr>
      <w:r>
        <w:t>Eye disorders are one of the most common long-term health problems experienced by Australian children</w:t>
      </w:r>
      <w:r>
        <w:rPr>
          <w:rStyle w:val="FootnoteReference"/>
        </w:rPr>
        <w:footnoteReference w:id="4"/>
      </w:r>
      <w:r>
        <w:t xml:space="preserve">. Good vision is critical to childhood development and education. Therefore, early detection of visual problems, and appropriate and timely treatment of eye conditions is important for all Australian children to help prevent life-long vision loss. </w:t>
      </w:r>
    </w:p>
    <w:p w14:paraId="28C24E52" w14:textId="77777777" w:rsidR="00F461DE" w:rsidRDefault="00F461DE" w:rsidP="00F461DE">
      <w:pPr>
        <w:pStyle w:val="BodyText"/>
        <w:spacing w:before="240" w:after="240"/>
      </w:pPr>
      <w:r>
        <w:t xml:space="preserve">There is broad agreement across the eye health sector that pre-school vision screening is necessary to help detect visual problems and prevent life-long vision loss in children. Vision screening programs in Australia vary widely across the states and territories and could benefit immensely from a National Framework for children’s vision screening. </w:t>
      </w:r>
    </w:p>
    <w:p w14:paraId="414357E9" w14:textId="77777777" w:rsidR="00F461DE" w:rsidRDefault="00F461DE" w:rsidP="00F461DE">
      <w:pPr>
        <w:pStyle w:val="BodyText"/>
        <w:spacing w:before="240" w:after="240"/>
      </w:pPr>
      <w:r>
        <w:t>This document outlines a National Framework for Vision Screening for 3.5-5-year-olds. This age range represents an important opportunity as vision can be screened reliably, and identification and treatment of visual problems occurs prior to the commencement of school. The Framework draws on available evidence from local screening programs and protocols such as the New South Wales Statewide Eyesight Preschool Screening Program (</w:t>
      </w:r>
      <w:proofErr w:type="spellStart"/>
      <w:r>
        <w:t>StEPS</w:t>
      </w:r>
      <w:proofErr w:type="spellEnd"/>
      <w:r>
        <w:t>)</w:t>
      </w:r>
      <w:r>
        <w:rPr>
          <w:rStyle w:val="FootnoteReference"/>
        </w:rPr>
        <w:footnoteReference w:id="5"/>
      </w:r>
      <w:r>
        <w:t>.Its development has involved extensive consultation with sector experts, including clinicians and a range of organisations involved in eye health. Vision 2020 Australia gratefully acknowledges the sector’s contribution, insight, and advice in developing this Framework.</w:t>
      </w:r>
    </w:p>
    <w:p w14:paraId="4F90615B" w14:textId="77777777" w:rsidR="00F461DE" w:rsidRDefault="00F461DE" w:rsidP="00F461DE">
      <w:pPr>
        <w:pStyle w:val="BodyText"/>
        <w:spacing w:before="240" w:after="240"/>
      </w:pPr>
      <w:r>
        <w:t>The National Framework’s main objective is to help facilitate universal access to integrated people-centred eye care for Australian children. This objective is in line with the World Health Assembly’s 2020 resolution on eye health</w:t>
      </w:r>
      <w:r>
        <w:rPr>
          <w:rStyle w:val="FootnoteReference"/>
        </w:rPr>
        <w:footnoteReference w:id="6"/>
      </w:r>
      <w:r>
        <w:t xml:space="preserve"> and the United Nations resolution of ‘Vision for Everyone: accelerating action to achieve the Sustainable Development Goals’</w:t>
      </w:r>
      <w:r>
        <w:rPr>
          <w:rStyle w:val="FootnoteReference"/>
        </w:rPr>
        <w:footnoteReference w:id="7"/>
      </w:r>
      <w:r>
        <w:t>.</w:t>
      </w:r>
    </w:p>
    <w:p w14:paraId="70F3C67C" w14:textId="77777777" w:rsidR="00F461DE" w:rsidRDefault="00F461DE" w:rsidP="00F461DE">
      <w:pPr>
        <w:pStyle w:val="BodyText"/>
        <w:spacing w:before="240" w:after="240"/>
      </w:pPr>
      <w:r>
        <w:t xml:space="preserve">There are three core concepts that underpin this Framework. Firstly, that children between 3.5-5-years-old represent an age young enough for the visual system to be </w:t>
      </w:r>
      <w:r w:rsidRPr="00050E97">
        <w:t xml:space="preserve">amenable to </w:t>
      </w:r>
      <w:r>
        <w:t xml:space="preserve">the </w:t>
      </w:r>
      <w:r w:rsidRPr="00050E97">
        <w:t>treatment</w:t>
      </w:r>
      <w:r>
        <w:t xml:space="preserve"> of significant visual conditions such as amblyopia, </w:t>
      </w:r>
      <w:proofErr w:type="gramStart"/>
      <w:r>
        <w:t>strabismus</w:t>
      </w:r>
      <w:proofErr w:type="gramEnd"/>
      <w:r>
        <w:t xml:space="preserve"> and refractive errors. Secondly, that existing screening systems should be leveraged, and the screening workforce should be flexible and broad to maximise access. Finally, post-screening </w:t>
      </w:r>
      <w:proofErr w:type="gramStart"/>
      <w:r>
        <w:t>follow</w:t>
      </w:r>
      <w:proofErr w:type="gramEnd"/>
      <w:r>
        <w:t xml:space="preserve"> up measures must be embedded in all vision screening programs, as this helps to ensure that children in need of treatment and/or monitoring receive appropriate and timely intervention.</w:t>
      </w:r>
    </w:p>
    <w:p w14:paraId="53126880" w14:textId="77777777" w:rsidR="00F461DE" w:rsidRDefault="00F461DE" w:rsidP="00F461DE">
      <w:pPr>
        <w:pStyle w:val="BodyText"/>
        <w:spacing w:before="240" w:after="240"/>
      </w:pPr>
      <w:r>
        <w:t>The Framework comprises two sections:</w:t>
      </w:r>
    </w:p>
    <w:p w14:paraId="043FCE3F" w14:textId="77777777" w:rsidR="00F461DE" w:rsidRPr="007E45AC" w:rsidRDefault="00F461DE" w:rsidP="00255490">
      <w:pPr>
        <w:pStyle w:val="BodyText"/>
        <w:numPr>
          <w:ilvl w:val="0"/>
          <w:numId w:val="48"/>
        </w:numPr>
        <w:spacing w:before="240" w:after="0"/>
        <w:ind w:left="714" w:hanging="357"/>
      </w:pPr>
      <w:r w:rsidRPr="007E45AC">
        <w:rPr>
          <w:u w:val="single"/>
        </w:rPr>
        <w:t>National Minimum Standard for Vision Screening for 3.5-5-year-olds</w:t>
      </w:r>
    </w:p>
    <w:p w14:paraId="1ED7EEE7" w14:textId="3BBB1382" w:rsidR="00F461DE" w:rsidRDefault="00F461DE" w:rsidP="00255490">
      <w:pPr>
        <w:pStyle w:val="BodyText"/>
        <w:spacing w:before="0" w:after="240"/>
        <w:ind w:left="720"/>
      </w:pPr>
      <w:r>
        <w:t>An outline of the minimum considerations/inclusions for an effective vision screening program for Australian children.</w:t>
      </w:r>
    </w:p>
    <w:p w14:paraId="5CF4C73E" w14:textId="77777777" w:rsidR="00F461DE" w:rsidRPr="00255490" w:rsidRDefault="00F461DE" w:rsidP="00255490">
      <w:pPr>
        <w:pStyle w:val="BodyText"/>
        <w:numPr>
          <w:ilvl w:val="0"/>
          <w:numId w:val="48"/>
        </w:numPr>
        <w:spacing w:before="240" w:after="0"/>
        <w:ind w:left="714" w:hanging="357"/>
        <w:rPr>
          <w:u w:val="single"/>
        </w:rPr>
      </w:pPr>
      <w:r w:rsidRPr="007E45AC">
        <w:rPr>
          <w:u w:val="single"/>
        </w:rPr>
        <w:t>Post-Screening Follow Up Processes</w:t>
      </w:r>
    </w:p>
    <w:p w14:paraId="358C7F9F" w14:textId="77777777" w:rsidR="00F461DE" w:rsidRDefault="00F461DE" w:rsidP="00F461DE">
      <w:pPr>
        <w:pStyle w:val="BodyText"/>
        <w:spacing w:before="240" w:after="240"/>
        <w:ind w:left="720"/>
      </w:pPr>
      <w:r>
        <w:lastRenderedPageBreak/>
        <w:t>An outline of the key considerations and processes that are integral to follow-up care, screening program monitoring and evaluation.</w:t>
      </w:r>
    </w:p>
    <w:p w14:paraId="6A08D864" w14:textId="77777777" w:rsidR="00F461DE" w:rsidRDefault="00F461DE" w:rsidP="00F461DE">
      <w:pPr>
        <w:pStyle w:val="BodyText"/>
        <w:spacing w:before="240" w:after="240"/>
      </w:pPr>
    </w:p>
    <w:p w14:paraId="7062682A" w14:textId="77777777" w:rsidR="00F461DE" w:rsidRDefault="00F461DE" w:rsidP="00F461DE">
      <w:pPr>
        <w:pStyle w:val="BodyText"/>
      </w:pPr>
    </w:p>
    <w:p w14:paraId="3B33C3BC" w14:textId="77777777" w:rsidR="00F461DE" w:rsidRDefault="00F461DE" w:rsidP="00F461DE">
      <w:pPr>
        <w:spacing w:before="80" w:after="80"/>
        <w:rPr>
          <w:sz w:val="52"/>
          <w:szCs w:val="52"/>
        </w:rPr>
      </w:pPr>
    </w:p>
    <w:p w14:paraId="4BE8E78D" w14:textId="77777777" w:rsidR="00F461DE" w:rsidRDefault="00F461DE" w:rsidP="00F461DE">
      <w:pPr>
        <w:spacing w:before="80" w:after="80"/>
        <w:rPr>
          <w:sz w:val="52"/>
          <w:szCs w:val="52"/>
        </w:rPr>
      </w:pPr>
    </w:p>
    <w:p w14:paraId="4107E769" w14:textId="77777777" w:rsidR="00F461DE" w:rsidRDefault="00F461DE" w:rsidP="00F461DE">
      <w:pPr>
        <w:spacing w:before="80" w:after="80"/>
        <w:rPr>
          <w:sz w:val="52"/>
          <w:szCs w:val="52"/>
        </w:rPr>
      </w:pPr>
    </w:p>
    <w:p w14:paraId="67458328" w14:textId="77777777" w:rsidR="00F461DE" w:rsidRDefault="00F461DE" w:rsidP="00F461DE">
      <w:pPr>
        <w:spacing w:before="80" w:after="80"/>
        <w:rPr>
          <w:sz w:val="52"/>
          <w:szCs w:val="52"/>
        </w:rPr>
      </w:pPr>
    </w:p>
    <w:p w14:paraId="70C57177" w14:textId="77777777" w:rsidR="00F461DE" w:rsidRDefault="00F461DE" w:rsidP="00F461DE">
      <w:pPr>
        <w:spacing w:before="80" w:after="80"/>
        <w:rPr>
          <w:sz w:val="52"/>
          <w:szCs w:val="52"/>
        </w:rPr>
      </w:pPr>
    </w:p>
    <w:p w14:paraId="619EDD90" w14:textId="77777777" w:rsidR="00F461DE" w:rsidRDefault="00F461DE" w:rsidP="00F461DE">
      <w:pPr>
        <w:spacing w:before="80" w:after="80"/>
        <w:rPr>
          <w:sz w:val="52"/>
          <w:szCs w:val="52"/>
        </w:rPr>
      </w:pPr>
    </w:p>
    <w:p w14:paraId="26A6B68E" w14:textId="77777777" w:rsidR="00F461DE" w:rsidRDefault="00F461DE" w:rsidP="00F461DE">
      <w:pPr>
        <w:spacing w:before="80" w:after="80"/>
        <w:rPr>
          <w:sz w:val="52"/>
          <w:szCs w:val="52"/>
        </w:rPr>
      </w:pPr>
    </w:p>
    <w:p w14:paraId="64B625DF" w14:textId="77777777" w:rsidR="00F461DE" w:rsidRDefault="00F461DE" w:rsidP="00F461DE">
      <w:pPr>
        <w:spacing w:before="80" w:after="80"/>
        <w:rPr>
          <w:sz w:val="52"/>
          <w:szCs w:val="52"/>
        </w:rPr>
      </w:pPr>
    </w:p>
    <w:p w14:paraId="3AD7D65F" w14:textId="77777777" w:rsidR="00F461DE" w:rsidRDefault="00F461DE" w:rsidP="00F461DE">
      <w:pPr>
        <w:spacing w:before="80" w:after="80"/>
        <w:rPr>
          <w:sz w:val="52"/>
          <w:szCs w:val="52"/>
        </w:rPr>
      </w:pPr>
    </w:p>
    <w:p w14:paraId="0547C5BE" w14:textId="77777777" w:rsidR="00F461DE" w:rsidRDefault="00F461DE" w:rsidP="00F461DE">
      <w:pPr>
        <w:spacing w:before="80" w:after="80"/>
        <w:rPr>
          <w:sz w:val="52"/>
          <w:szCs w:val="52"/>
        </w:rPr>
      </w:pPr>
    </w:p>
    <w:p w14:paraId="2D79CB96" w14:textId="77777777" w:rsidR="00F461DE" w:rsidRDefault="00F461DE" w:rsidP="00F461DE">
      <w:pPr>
        <w:spacing w:before="80" w:after="80"/>
        <w:rPr>
          <w:sz w:val="52"/>
          <w:szCs w:val="52"/>
        </w:rPr>
      </w:pPr>
    </w:p>
    <w:p w14:paraId="348410DC" w14:textId="77777777" w:rsidR="00F461DE" w:rsidRDefault="00F461DE" w:rsidP="00F461DE">
      <w:pPr>
        <w:spacing w:before="80" w:after="80"/>
        <w:rPr>
          <w:sz w:val="52"/>
          <w:szCs w:val="52"/>
        </w:rPr>
      </w:pPr>
    </w:p>
    <w:p w14:paraId="498799D1" w14:textId="77777777" w:rsidR="00F461DE" w:rsidRDefault="00F461DE" w:rsidP="00F461DE">
      <w:pPr>
        <w:spacing w:before="80" w:after="80"/>
        <w:rPr>
          <w:rFonts w:asciiTheme="majorHAnsi" w:eastAsia="Times New Roman" w:hAnsiTheme="majorHAnsi" w:cs="Arial"/>
          <w:b/>
          <w:bCs/>
          <w:color w:val="004B8D" w:themeColor="accent1"/>
          <w:kern w:val="32"/>
          <w:sz w:val="28"/>
          <w:szCs w:val="32"/>
          <w:lang w:eastAsia="en-AU"/>
        </w:rPr>
      </w:pPr>
      <w:r>
        <w:br w:type="page"/>
      </w:r>
    </w:p>
    <w:p w14:paraId="0A14AD93" w14:textId="756D8734" w:rsidR="00F461DE" w:rsidRPr="002716D2" w:rsidRDefault="00F461DE" w:rsidP="00F461DE">
      <w:pPr>
        <w:pStyle w:val="Heading1"/>
        <w:jc w:val="center"/>
        <w:rPr>
          <w:b/>
          <w:bCs w:val="0"/>
          <w:szCs w:val="36"/>
        </w:rPr>
      </w:pPr>
      <w:bookmarkStart w:id="33" w:name="_Toc125641555"/>
      <w:bookmarkStart w:id="34" w:name="_Toc125643244"/>
      <w:bookmarkStart w:id="35" w:name="_Toc157069958"/>
      <w:bookmarkStart w:id="36" w:name="_Toc157071367"/>
      <w:bookmarkStart w:id="37" w:name="_Toc157072940"/>
      <w:r w:rsidRPr="002716D2">
        <w:rPr>
          <w:b/>
          <w:bCs w:val="0"/>
          <w:szCs w:val="36"/>
        </w:rPr>
        <w:lastRenderedPageBreak/>
        <w:t>National Minimum Vision Screening Standard               for 3.5-5-year-olds</w:t>
      </w:r>
      <w:bookmarkEnd w:id="33"/>
      <w:bookmarkEnd w:id="34"/>
      <w:bookmarkEnd w:id="35"/>
      <w:bookmarkEnd w:id="36"/>
      <w:bookmarkEnd w:id="37"/>
    </w:p>
    <w:p w14:paraId="7D3AD5FE" w14:textId="77777777" w:rsidR="002716D2" w:rsidRDefault="002716D2" w:rsidP="00F461DE">
      <w:pPr>
        <w:pStyle w:val="Heading2"/>
      </w:pPr>
    </w:p>
    <w:p w14:paraId="565386FD" w14:textId="18AC4E12" w:rsidR="00F461DE" w:rsidRPr="005173FB" w:rsidRDefault="00F461DE" w:rsidP="00F461DE">
      <w:pPr>
        <w:pStyle w:val="Heading2"/>
      </w:pPr>
      <w:bookmarkStart w:id="38" w:name="_Toc125641556"/>
      <w:bookmarkStart w:id="39" w:name="_Toc125643245"/>
      <w:bookmarkStart w:id="40" w:name="_Toc157069959"/>
      <w:bookmarkStart w:id="41" w:name="_Toc157071368"/>
      <w:bookmarkStart w:id="42" w:name="_Toc157072941"/>
      <w:r w:rsidRPr="005173FB">
        <w:t>Objective</w:t>
      </w:r>
      <w:bookmarkEnd w:id="38"/>
      <w:bookmarkEnd w:id="39"/>
      <w:bookmarkEnd w:id="40"/>
      <w:bookmarkEnd w:id="41"/>
      <w:bookmarkEnd w:id="42"/>
    </w:p>
    <w:p w14:paraId="5D6E86A7" w14:textId="77777777" w:rsidR="00F461DE" w:rsidRDefault="00F461DE" w:rsidP="00F461DE">
      <w:pPr>
        <w:pStyle w:val="BodyText"/>
        <w:spacing w:before="240" w:after="240"/>
      </w:pPr>
      <w:r>
        <w:t>To ensure all 3.5-5-year-old Australian children have access to integrated and people-centred eye care (IPEC), where vision screening programs with coordinated pathways for referral and follow up will help with early detection of vision problems and facilitate timely treatment.</w:t>
      </w:r>
    </w:p>
    <w:p w14:paraId="7430A056" w14:textId="4084315E" w:rsidR="00F461DE" w:rsidRDefault="00F461DE" w:rsidP="00F461DE">
      <w:pPr>
        <w:pStyle w:val="Heading2"/>
      </w:pPr>
      <w:bookmarkStart w:id="43" w:name="_Toc125641557"/>
      <w:bookmarkStart w:id="44" w:name="_Toc125643246"/>
      <w:bookmarkStart w:id="45" w:name="_Toc157069960"/>
      <w:bookmarkStart w:id="46" w:name="_Toc157071369"/>
      <w:bookmarkStart w:id="47" w:name="_Toc157072942"/>
      <w:r>
        <w:t>Overarching principles</w:t>
      </w:r>
      <w:bookmarkEnd w:id="43"/>
      <w:bookmarkEnd w:id="44"/>
      <w:bookmarkEnd w:id="45"/>
      <w:bookmarkEnd w:id="46"/>
      <w:bookmarkEnd w:id="47"/>
    </w:p>
    <w:p w14:paraId="0884041F" w14:textId="77777777" w:rsidR="00F461DE" w:rsidRDefault="00F461DE" w:rsidP="00F461DE">
      <w:pPr>
        <w:pStyle w:val="BodyText"/>
      </w:pPr>
      <w:r>
        <w:t>The National Minimum Standard for Vision Screening will be underpinned by the following principles:</w:t>
      </w:r>
    </w:p>
    <w:p w14:paraId="4B9EDCEC" w14:textId="77777777" w:rsidR="00F461DE" w:rsidRDefault="00F461DE" w:rsidP="0097180E">
      <w:pPr>
        <w:pStyle w:val="BodyText"/>
        <w:numPr>
          <w:ilvl w:val="0"/>
          <w:numId w:val="41"/>
        </w:numPr>
      </w:pPr>
      <w:r>
        <w:t xml:space="preserve">Vision screening to be conducted at an age young enough for the visual system to be </w:t>
      </w:r>
      <w:r w:rsidRPr="00050E97">
        <w:t xml:space="preserve">amenable to </w:t>
      </w:r>
      <w:r>
        <w:t xml:space="preserve">treatment of significant visual conditions, including amblyopia, </w:t>
      </w:r>
      <w:proofErr w:type="gramStart"/>
      <w:r>
        <w:t>strabismus</w:t>
      </w:r>
      <w:proofErr w:type="gramEnd"/>
      <w:r>
        <w:t xml:space="preserve"> and refractive error.</w:t>
      </w:r>
    </w:p>
    <w:p w14:paraId="288E2466" w14:textId="77777777" w:rsidR="00F461DE" w:rsidRPr="007E45AC" w:rsidRDefault="00F461DE" w:rsidP="0097180E">
      <w:pPr>
        <w:pStyle w:val="BodyText"/>
        <w:numPr>
          <w:ilvl w:val="0"/>
          <w:numId w:val="39"/>
        </w:numPr>
        <w:spacing w:before="60" w:after="60"/>
      </w:pPr>
      <w:r w:rsidRPr="00B86C41">
        <w:t>A</w:t>
      </w:r>
      <w:r w:rsidRPr="006D4690">
        <w:t xml:space="preserve">pproach </w:t>
      </w:r>
      <w:r w:rsidRPr="00950876">
        <w:t xml:space="preserve">aims </w:t>
      </w:r>
      <w:r w:rsidRPr="00CA463B">
        <w:t>to maximise</w:t>
      </w:r>
      <w:r w:rsidRPr="004E2846">
        <w:t xml:space="preserve"> coverage </w:t>
      </w:r>
      <w:r w:rsidRPr="00583736">
        <w:t>and</w:t>
      </w:r>
      <w:r w:rsidRPr="00CC450C">
        <w:t xml:space="preserve"> </w:t>
      </w:r>
      <w:r w:rsidRPr="00624ED6">
        <w:t>ensur</w:t>
      </w:r>
      <w:r w:rsidRPr="00771706">
        <w:t>e</w:t>
      </w:r>
      <w:r w:rsidRPr="00743406">
        <w:t xml:space="preserve"> access</w:t>
      </w:r>
      <w:r w:rsidRPr="001C0EFA">
        <w:t xml:space="preserve"> for all</w:t>
      </w:r>
      <w:r w:rsidRPr="003441EC">
        <w:t>.</w:t>
      </w:r>
    </w:p>
    <w:p w14:paraId="70172EA6" w14:textId="77777777" w:rsidR="00F461DE" w:rsidRDefault="00F461DE" w:rsidP="0097180E">
      <w:pPr>
        <w:pStyle w:val="BodyText"/>
        <w:numPr>
          <w:ilvl w:val="0"/>
          <w:numId w:val="39"/>
        </w:numPr>
        <w:spacing w:before="60" w:after="60"/>
      </w:pPr>
      <w:r w:rsidRPr="00050E97">
        <w:t>Approach to be flexible, leverage existing state/territory platforms and accommodate local community needs, capacity, and infrastructur</w:t>
      </w:r>
      <w:r>
        <w:t xml:space="preserve">e. </w:t>
      </w:r>
    </w:p>
    <w:p w14:paraId="44658F17" w14:textId="77777777" w:rsidR="00F461DE" w:rsidRDefault="00F461DE" w:rsidP="0097180E">
      <w:pPr>
        <w:pStyle w:val="BodyText"/>
        <w:numPr>
          <w:ilvl w:val="0"/>
          <w:numId w:val="39"/>
        </w:numPr>
        <w:spacing w:before="60" w:after="60"/>
      </w:pPr>
      <w:r>
        <w:t>Approach should adhere to the World Health Organization’s Screening Programme Guide</w:t>
      </w:r>
      <w:r>
        <w:rPr>
          <w:rStyle w:val="FootnoteReference"/>
        </w:rPr>
        <w:footnoteReference w:id="8"/>
      </w:r>
      <w:r>
        <w:t xml:space="preserve"> and produce valid information, leading to better child health outcomes.</w:t>
      </w:r>
    </w:p>
    <w:p w14:paraId="072F37B5" w14:textId="77777777" w:rsidR="00F461DE" w:rsidRPr="00514559" w:rsidRDefault="00F461DE" w:rsidP="0097180E">
      <w:pPr>
        <w:pStyle w:val="BodyText"/>
        <w:numPr>
          <w:ilvl w:val="0"/>
          <w:numId w:val="39"/>
        </w:numPr>
        <w:spacing w:before="60" w:after="60"/>
      </w:pPr>
      <w:r w:rsidRPr="00050E97">
        <w:t>Screening must be supported by effective pathways for referral, follow</w:t>
      </w:r>
      <w:r>
        <w:t xml:space="preserve"> </w:t>
      </w:r>
      <w:r w:rsidRPr="00050E97">
        <w:t xml:space="preserve">up and </w:t>
      </w:r>
      <w:r w:rsidRPr="00514559">
        <w:t>access to appropriate eye care</w:t>
      </w:r>
      <w:r>
        <w:t>.</w:t>
      </w:r>
    </w:p>
    <w:p w14:paraId="3978BFC5" w14:textId="77777777" w:rsidR="00F461DE" w:rsidRPr="00050E97" w:rsidRDefault="00F461DE" w:rsidP="0097180E">
      <w:pPr>
        <w:pStyle w:val="BodyText"/>
        <w:numPr>
          <w:ilvl w:val="0"/>
          <w:numId w:val="39"/>
        </w:numPr>
        <w:spacing w:before="60" w:after="60"/>
      </w:pPr>
      <w:r w:rsidRPr="00050E97">
        <w:t>Screening must be supported by proactive strategies to improve community and parental awareness, education, involvement and follow up</w:t>
      </w:r>
      <w:r>
        <w:t>.</w:t>
      </w:r>
    </w:p>
    <w:p w14:paraId="6861B810" w14:textId="77777777" w:rsidR="00F461DE" w:rsidRPr="00050E97" w:rsidRDefault="00F461DE" w:rsidP="0097180E">
      <w:pPr>
        <w:pStyle w:val="BodyText"/>
        <w:numPr>
          <w:ilvl w:val="0"/>
          <w:numId w:val="39"/>
        </w:numPr>
        <w:spacing w:before="60" w:after="60"/>
      </w:pPr>
      <w:r w:rsidRPr="00050E97">
        <w:t>A broad workforce should be utilised to maximise reach of the screening program, with all screeners to meet required standards/skill levels</w:t>
      </w:r>
      <w:r>
        <w:t>.</w:t>
      </w:r>
      <w:r w:rsidRPr="00050E97">
        <w:t xml:space="preserve"> </w:t>
      </w:r>
    </w:p>
    <w:p w14:paraId="07DF334E" w14:textId="77777777" w:rsidR="00F461DE" w:rsidRDefault="00F461DE" w:rsidP="0097180E">
      <w:pPr>
        <w:pStyle w:val="BodyText"/>
        <w:numPr>
          <w:ilvl w:val="0"/>
          <w:numId w:val="39"/>
        </w:numPr>
        <w:spacing w:before="60" w:after="60"/>
      </w:pPr>
      <w:r w:rsidRPr="00050E97">
        <w:t>Data collection, evaluation and reporting to be embedded to drive continuous improvement and transparency</w:t>
      </w:r>
      <w:r>
        <w:t>.</w:t>
      </w:r>
    </w:p>
    <w:p w14:paraId="18BFE39F" w14:textId="7769198E" w:rsidR="00F461DE" w:rsidRPr="005173FB" w:rsidRDefault="00F461DE" w:rsidP="00F461DE">
      <w:pPr>
        <w:pStyle w:val="Heading2"/>
      </w:pPr>
      <w:bookmarkStart w:id="48" w:name="_Toc125641558"/>
      <w:bookmarkStart w:id="49" w:name="_Toc125643247"/>
      <w:bookmarkStart w:id="50" w:name="_Toc157069961"/>
      <w:bookmarkStart w:id="51" w:name="_Toc157071370"/>
      <w:bookmarkStart w:id="52" w:name="_Toc157072943"/>
      <w:r w:rsidRPr="005173FB">
        <w:t>Pre-screening regimen</w:t>
      </w:r>
      <w:bookmarkEnd w:id="48"/>
      <w:bookmarkEnd w:id="49"/>
      <w:bookmarkEnd w:id="50"/>
      <w:bookmarkEnd w:id="51"/>
      <w:bookmarkEnd w:id="52"/>
    </w:p>
    <w:p w14:paraId="148C0BA7" w14:textId="77777777" w:rsidR="00F461DE" w:rsidRDefault="00F461DE" w:rsidP="00F461DE">
      <w:pPr>
        <w:pStyle w:val="BodyText"/>
        <w:spacing w:before="240" w:after="240"/>
      </w:pPr>
      <w:r>
        <w:t xml:space="preserve">Written information provided to parents/carers about vision screening should have the appropriate level of detail, avoid being overly complicated, and should be available in </w:t>
      </w:r>
      <w:proofErr w:type="gramStart"/>
      <w:r>
        <w:t>most commonly spoken</w:t>
      </w:r>
      <w:proofErr w:type="gramEnd"/>
      <w:r>
        <w:t xml:space="preserve"> community languages. </w:t>
      </w:r>
    </w:p>
    <w:p w14:paraId="5BA7C4AE" w14:textId="77777777" w:rsidR="00F461DE" w:rsidRDefault="00F461DE" w:rsidP="00F461DE">
      <w:pPr>
        <w:pStyle w:val="BodyText"/>
        <w:spacing w:before="240" w:after="240"/>
      </w:pPr>
      <w:r>
        <w:t>The following materials should be provided to parents/carers prior to the screening:</w:t>
      </w:r>
    </w:p>
    <w:p w14:paraId="4E313E32" w14:textId="77777777" w:rsidR="00F461DE" w:rsidRDefault="00F461DE" w:rsidP="0097180E">
      <w:pPr>
        <w:pStyle w:val="BodyText"/>
        <w:numPr>
          <w:ilvl w:val="0"/>
          <w:numId w:val="47"/>
        </w:numPr>
        <w:spacing w:before="240" w:after="240"/>
      </w:pPr>
      <w:r w:rsidRPr="00885110">
        <w:t>Written information about</w:t>
      </w:r>
      <w:r>
        <w:t>:</w:t>
      </w:r>
    </w:p>
    <w:p w14:paraId="522BEF16" w14:textId="77777777" w:rsidR="00F461DE" w:rsidRDefault="00F461DE" w:rsidP="0097180E">
      <w:pPr>
        <w:pStyle w:val="BodyText"/>
        <w:numPr>
          <w:ilvl w:val="1"/>
          <w:numId w:val="47"/>
        </w:numPr>
        <w:spacing w:before="240" w:after="240"/>
      </w:pPr>
      <w:r w:rsidRPr="00885110">
        <w:t>the screening process</w:t>
      </w:r>
      <w:r>
        <w:t>,</w:t>
      </w:r>
    </w:p>
    <w:p w14:paraId="7A80008C" w14:textId="77777777" w:rsidR="00F461DE" w:rsidRDefault="00F461DE" w:rsidP="0097180E">
      <w:pPr>
        <w:pStyle w:val="BodyText"/>
        <w:numPr>
          <w:ilvl w:val="1"/>
          <w:numId w:val="47"/>
        </w:numPr>
        <w:spacing w:before="240" w:after="240"/>
      </w:pPr>
      <w:r w:rsidRPr="00885110">
        <w:lastRenderedPageBreak/>
        <w:t>the importance of vision screening for vision and eye health in children</w:t>
      </w:r>
    </w:p>
    <w:p w14:paraId="1BA1E7BC" w14:textId="77777777" w:rsidR="00F461DE" w:rsidRDefault="00F461DE" w:rsidP="0097180E">
      <w:pPr>
        <w:pStyle w:val="BodyText"/>
        <w:numPr>
          <w:ilvl w:val="1"/>
          <w:numId w:val="47"/>
        </w:numPr>
        <w:spacing w:before="240" w:after="240"/>
      </w:pPr>
      <w:r>
        <w:t>common eye conditions affecting children.</w:t>
      </w:r>
      <w:r w:rsidRPr="00885110">
        <w:t xml:space="preserve"> </w:t>
      </w:r>
    </w:p>
    <w:p w14:paraId="2D43C7ED" w14:textId="77777777" w:rsidR="00F461DE" w:rsidRDefault="00F461DE" w:rsidP="00F461DE">
      <w:pPr>
        <w:pStyle w:val="BodyText"/>
        <w:spacing w:before="240" w:after="240"/>
      </w:pPr>
      <w:r>
        <w:t xml:space="preserve">Written information should also state that vision screening does not replace a comprehensive eye exam and parents/carers with concerns regarding their child’s eyes/vision should consult an eye health practitioner. Additionally, parents/carers have the right to have their child’s eyes assessed by an eye health practitioner at any stage irrespective of the screening outcome in addition/simultaneous to vision screening. </w:t>
      </w:r>
    </w:p>
    <w:p w14:paraId="1C59A485" w14:textId="77777777" w:rsidR="00F461DE" w:rsidRPr="00956091" w:rsidRDefault="00F461DE" w:rsidP="0097180E">
      <w:pPr>
        <w:pStyle w:val="BodyText"/>
        <w:numPr>
          <w:ilvl w:val="0"/>
          <w:numId w:val="47"/>
        </w:numPr>
        <w:spacing w:before="240" w:after="240"/>
      </w:pPr>
      <w:r w:rsidRPr="00885110">
        <w:t>Consent form, including parental/</w:t>
      </w:r>
      <w:r>
        <w:t>carer</w:t>
      </w:r>
      <w:r w:rsidRPr="00885110">
        <w:t xml:space="preserve"> consent:</w:t>
      </w:r>
    </w:p>
    <w:p w14:paraId="3609387E" w14:textId="77777777" w:rsidR="00F461DE" w:rsidRPr="00956091" w:rsidRDefault="00F461DE" w:rsidP="0097180E">
      <w:pPr>
        <w:pStyle w:val="BodyText"/>
        <w:numPr>
          <w:ilvl w:val="0"/>
          <w:numId w:val="45"/>
        </w:numPr>
        <w:ind w:hanging="357"/>
      </w:pPr>
      <w:r w:rsidRPr="00885110">
        <w:t>for screening to be conducted</w:t>
      </w:r>
      <w:r>
        <w:t>,</w:t>
      </w:r>
    </w:p>
    <w:p w14:paraId="1AC8F9C4" w14:textId="77777777" w:rsidR="00F461DE" w:rsidRPr="00956091" w:rsidRDefault="00F461DE" w:rsidP="0097180E">
      <w:pPr>
        <w:pStyle w:val="BodyText"/>
        <w:numPr>
          <w:ilvl w:val="0"/>
          <w:numId w:val="45"/>
        </w:numPr>
        <w:ind w:hanging="357"/>
      </w:pPr>
      <w:r w:rsidRPr="00885110">
        <w:t xml:space="preserve">for screener to connect with </w:t>
      </w:r>
      <w:r>
        <w:t>relevant educators and community organisations where appropriate to provide feedback to these services, and</w:t>
      </w:r>
    </w:p>
    <w:p w14:paraId="2B228C53" w14:textId="77777777" w:rsidR="00F461DE" w:rsidRPr="00956091" w:rsidRDefault="00F461DE" w:rsidP="0097180E">
      <w:pPr>
        <w:pStyle w:val="BodyText"/>
        <w:numPr>
          <w:ilvl w:val="0"/>
          <w:numId w:val="45"/>
        </w:numPr>
        <w:ind w:hanging="357"/>
      </w:pPr>
      <w:r>
        <w:t>f</w:t>
      </w:r>
      <w:r w:rsidRPr="00885110">
        <w:t xml:space="preserve">or information collected via screen to be recorded </w:t>
      </w:r>
      <w:r>
        <w:t>within an information management system</w:t>
      </w:r>
      <w:r w:rsidRPr="00885110">
        <w:t xml:space="preserve"> for purposes of follow up</w:t>
      </w:r>
      <w:r>
        <w:t xml:space="preserve">, evaluation and </w:t>
      </w:r>
      <w:r w:rsidRPr="00885110">
        <w:t>research (subject to ethics approval and use of de-identified data only)</w:t>
      </w:r>
      <w:r>
        <w:t>.</w:t>
      </w:r>
    </w:p>
    <w:p w14:paraId="676E27DD" w14:textId="77777777" w:rsidR="00F461DE" w:rsidRPr="00885110" w:rsidRDefault="00F461DE" w:rsidP="00F461DE">
      <w:pPr>
        <w:pStyle w:val="BodyText"/>
      </w:pPr>
      <w:r>
        <w:t xml:space="preserve">3. </w:t>
      </w:r>
      <w:r w:rsidRPr="00885110">
        <w:t>History questionnaire covering the following topic</w:t>
      </w:r>
      <w:r>
        <w:t>s</w:t>
      </w:r>
      <w:r w:rsidRPr="00885110">
        <w:t xml:space="preserve">: </w:t>
      </w:r>
    </w:p>
    <w:p w14:paraId="07FC2FB7" w14:textId="77777777" w:rsidR="00F461DE" w:rsidRDefault="00F461DE" w:rsidP="0097180E">
      <w:pPr>
        <w:pStyle w:val="BodyText"/>
        <w:numPr>
          <w:ilvl w:val="0"/>
          <w:numId w:val="45"/>
        </w:numPr>
        <w:ind w:hanging="357"/>
      </w:pPr>
      <w:r w:rsidRPr="00956091">
        <w:t>Current eye care/current spectacle wear</w:t>
      </w:r>
      <w:r>
        <w:t xml:space="preserve">, and </w:t>
      </w:r>
    </w:p>
    <w:p w14:paraId="70BF3E91" w14:textId="77777777" w:rsidR="00F461DE" w:rsidRDefault="00F461DE" w:rsidP="0097180E">
      <w:pPr>
        <w:pStyle w:val="BodyText"/>
        <w:numPr>
          <w:ilvl w:val="0"/>
          <w:numId w:val="45"/>
        </w:numPr>
        <w:ind w:hanging="357"/>
      </w:pPr>
      <w:r w:rsidRPr="00956091">
        <w:t>Parental/carer concerns regarding child’s eyes/vision</w:t>
      </w:r>
      <w:r>
        <w:rPr>
          <w:rStyle w:val="FootnoteReference"/>
        </w:rPr>
        <w:footnoteReference w:id="9"/>
      </w:r>
      <w:r>
        <w:t xml:space="preserve"> </w:t>
      </w:r>
    </w:p>
    <w:p w14:paraId="73D03EA1" w14:textId="77777777" w:rsidR="00F461DE" w:rsidRPr="00E71D5F" w:rsidRDefault="00F461DE" w:rsidP="00F461DE">
      <w:pPr>
        <w:contextualSpacing/>
        <w:rPr>
          <w:rFonts w:ascii="Arial" w:hAnsi="Arial" w:cs="Arial"/>
          <w:color w:val="2196FF" w:themeColor="accent1" w:themeTint="99"/>
          <w:u w:val="single"/>
        </w:rPr>
      </w:pPr>
    </w:p>
    <w:p w14:paraId="16FF8D5E" w14:textId="2AC48513" w:rsidR="00F461DE" w:rsidRPr="005173FB" w:rsidRDefault="00F461DE" w:rsidP="00F461DE">
      <w:pPr>
        <w:pStyle w:val="Heading2"/>
      </w:pPr>
      <w:bookmarkStart w:id="53" w:name="_Toc125641559"/>
      <w:bookmarkStart w:id="54" w:name="_Toc125643248"/>
      <w:bookmarkStart w:id="55" w:name="_Toc157069962"/>
      <w:bookmarkStart w:id="56" w:name="_Toc157071371"/>
      <w:bookmarkStart w:id="57" w:name="_Toc157072944"/>
      <w:r w:rsidRPr="005173FB">
        <w:t>Screening regimen</w:t>
      </w:r>
      <w:bookmarkEnd w:id="53"/>
      <w:bookmarkEnd w:id="54"/>
      <w:bookmarkEnd w:id="55"/>
      <w:bookmarkEnd w:id="56"/>
      <w:bookmarkEnd w:id="57"/>
    </w:p>
    <w:p w14:paraId="64DF11C2" w14:textId="77777777" w:rsidR="00F461DE" w:rsidRDefault="00F461DE" w:rsidP="00F461DE">
      <w:pPr>
        <w:pStyle w:val="BodyText"/>
        <w:spacing w:before="240" w:after="240"/>
        <w:ind w:hanging="11"/>
        <w:rPr>
          <w:rFonts w:ascii="Arial" w:hAnsi="Arial" w:cs="Arial"/>
        </w:rPr>
      </w:pPr>
      <w:r>
        <w:rPr>
          <w:rFonts w:ascii="Arial" w:hAnsi="Arial" w:cs="Arial"/>
        </w:rPr>
        <w:t xml:space="preserve">The primary purpose of the screening is to identify children with significant visual compromise. Given this, the minimum vision screening tests to conduct includes careful inspection of the child’s eyes and an assessment of the monocular distance vision of both eyes. </w:t>
      </w:r>
    </w:p>
    <w:p w14:paraId="5CB92BAC" w14:textId="77777777" w:rsidR="00F461DE" w:rsidRDefault="00F461DE" w:rsidP="00F461DE">
      <w:pPr>
        <w:pStyle w:val="BodyText"/>
        <w:rPr>
          <w:rFonts w:ascii="Arial" w:hAnsi="Arial" w:cs="Arial"/>
        </w:rPr>
      </w:pPr>
      <w:r>
        <w:rPr>
          <w:rFonts w:ascii="Arial" w:hAnsi="Arial" w:cs="Arial"/>
        </w:rPr>
        <w:t>Observation:</w:t>
      </w:r>
    </w:p>
    <w:p w14:paraId="46CD4A6A" w14:textId="77777777" w:rsidR="00F461DE" w:rsidRDefault="00F461DE" w:rsidP="0097180E">
      <w:pPr>
        <w:pStyle w:val="BodyText"/>
        <w:numPr>
          <w:ilvl w:val="0"/>
          <w:numId w:val="46"/>
        </w:numPr>
        <w:rPr>
          <w:rFonts w:ascii="Arial" w:hAnsi="Arial" w:cs="Arial"/>
        </w:rPr>
      </w:pPr>
      <w:r>
        <w:rPr>
          <w:rFonts w:ascii="Arial" w:hAnsi="Arial" w:cs="Arial"/>
        </w:rPr>
        <w:t>Observe the child’s eyes to determine if any abnormalities may be present, which are of concern or could affect either the vision or the child’s general comfort.</w:t>
      </w:r>
    </w:p>
    <w:p w14:paraId="4CAC91AF" w14:textId="77777777" w:rsidR="00F461DE" w:rsidRDefault="00F461DE" w:rsidP="00F461DE">
      <w:pPr>
        <w:pStyle w:val="BodyText"/>
        <w:rPr>
          <w:rFonts w:ascii="Arial" w:hAnsi="Arial" w:cs="Arial"/>
        </w:rPr>
      </w:pPr>
      <w:r>
        <w:rPr>
          <w:rFonts w:ascii="Arial" w:hAnsi="Arial" w:cs="Arial"/>
        </w:rPr>
        <w:t>Assessment of distance vision:</w:t>
      </w:r>
    </w:p>
    <w:p w14:paraId="135DC3DD" w14:textId="77777777" w:rsidR="00F461DE" w:rsidRDefault="00F461DE" w:rsidP="0097180E">
      <w:pPr>
        <w:pStyle w:val="BodyText"/>
        <w:numPr>
          <w:ilvl w:val="0"/>
          <w:numId w:val="46"/>
        </w:numPr>
        <w:rPr>
          <w:rFonts w:ascii="Arial" w:hAnsi="Arial" w:cs="Arial"/>
        </w:rPr>
      </w:pPr>
      <w:r>
        <w:rPr>
          <w:rFonts w:ascii="Arial" w:hAnsi="Arial" w:cs="Arial"/>
        </w:rPr>
        <w:t>The monocular distance vision will be measured with the child in their habitual correction state (i.e., wearing distance glasses if they have them, or unaided if they do not have glasses for distance).</w:t>
      </w:r>
    </w:p>
    <w:p w14:paraId="0F2FAE3C" w14:textId="77777777" w:rsidR="00F461DE" w:rsidRDefault="00F461DE" w:rsidP="0097180E">
      <w:pPr>
        <w:pStyle w:val="BodyText"/>
        <w:numPr>
          <w:ilvl w:val="0"/>
          <w:numId w:val="46"/>
        </w:numPr>
        <w:rPr>
          <w:rFonts w:ascii="Arial" w:hAnsi="Arial" w:cs="Arial"/>
        </w:rPr>
      </w:pPr>
      <w:r>
        <w:rPr>
          <w:rFonts w:ascii="Arial" w:hAnsi="Arial" w:cs="Arial"/>
        </w:rPr>
        <w:t>A device which occludes one eye at a time (e.g., eye patch or occlusion glasses) should be used so that the child cannot see through or around during the test.</w:t>
      </w:r>
    </w:p>
    <w:p w14:paraId="333BE912" w14:textId="77777777" w:rsidR="00F461DE" w:rsidRDefault="00F461DE" w:rsidP="0097180E">
      <w:pPr>
        <w:pStyle w:val="BodyText"/>
        <w:numPr>
          <w:ilvl w:val="0"/>
          <w:numId w:val="46"/>
        </w:numPr>
        <w:spacing w:before="240" w:after="240"/>
        <w:rPr>
          <w:rFonts w:ascii="Arial" w:hAnsi="Arial" w:cs="Arial"/>
        </w:rPr>
      </w:pPr>
      <w:r w:rsidRPr="00B9643D">
        <w:rPr>
          <w:rFonts w:ascii="Arial" w:hAnsi="Arial" w:cs="Arial"/>
        </w:rPr>
        <w:lastRenderedPageBreak/>
        <w:t>Use a distance vision chart with crowded or linear optotypes (e.g., HOTV, LEA chart) that includes equivalent measures for 6/6, 6/9</w:t>
      </w:r>
      <w:r w:rsidRPr="00B9643D">
        <w:rPr>
          <w:rFonts w:ascii="Arial" w:hAnsi="Arial" w:cs="Arial"/>
          <w:vertAlign w:val="superscript"/>
        </w:rPr>
        <w:t>5</w:t>
      </w:r>
      <w:r w:rsidRPr="00B9643D">
        <w:rPr>
          <w:rFonts w:ascii="Arial" w:hAnsi="Arial" w:cs="Arial"/>
        </w:rPr>
        <w:t>, 6/12 and 6/18</w:t>
      </w:r>
      <w:r>
        <w:rPr>
          <w:rStyle w:val="FootnoteReference"/>
          <w:rFonts w:ascii="Arial" w:hAnsi="Arial" w:cs="Arial"/>
        </w:rPr>
        <w:footnoteReference w:id="10"/>
      </w:r>
      <w:r w:rsidRPr="00B9643D">
        <w:rPr>
          <w:rFonts w:ascii="Arial" w:hAnsi="Arial" w:cs="Arial"/>
        </w:rPr>
        <w:t xml:space="preserve"> as a minimum. Vision chart should be placed at the manufacturer’s recommended test distance</w:t>
      </w:r>
      <w:r>
        <w:rPr>
          <w:rStyle w:val="FootnoteReference"/>
          <w:rFonts w:ascii="Arial" w:hAnsi="Arial" w:cs="Arial"/>
        </w:rPr>
        <w:footnoteReference w:id="11"/>
      </w:r>
      <w:r>
        <w:rPr>
          <w:rFonts w:ascii="Arial" w:hAnsi="Arial" w:cs="Arial"/>
        </w:rPr>
        <w:t xml:space="preserve">. </w:t>
      </w:r>
    </w:p>
    <w:p w14:paraId="1C693700" w14:textId="77777777" w:rsidR="00F461DE" w:rsidRDefault="00F461DE" w:rsidP="00F461DE">
      <w:pPr>
        <w:pStyle w:val="BodyText"/>
        <w:spacing w:before="240" w:after="240"/>
        <w:ind w:left="349"/>
      </w:pPr>
      <w:r>
        <w:t xml:space="preserve">It is recognised that the final screening regimen adopted may vary by jurisdiction to ensure contextual factors, including workforce availability and cultural appropriation are incorporated. </w:t>
      </w:r>
    </w:p>
    <w:p w14:paraId="58E0F4D5" w14:textId="71658CF4" w:rsidR="00F461DE" w:rsidRDefault="00F461DE" w:rsidP="00F461DE">
      <w:pPr>
        <w:pStyle w:val="Heading2"/>
      </w:pPr>
      <w:bookmarkStart w:id="58" w:name="_Toc125641560"/>
      <w:bookmarkStart w:id="59" w:name="_Toc125643249"/>
      <w:bookmarkStart w:id="60" w:name="_Toc157069963"/>
      <w:bookmarkStart w:id="61" w:name="_Toc157071372"/>
      <w:bookmarkStart w:id="62" w:name="_Toc157072945"/>
      <w:r w:rsidRPr="005173FB">
        <w:t>Referral criteria</w:t>
      </w:r>
      <w:bookmarkEnd w:id="58"/>
      <w:bookmarkEnd w:id="59"/>
      <w:bookmarkEnd w:id="60"/>
      <w:bookmarkEnd w:id="61"/>
      <w:bookmarkEnd w:id="62"/>
    </w:p>
    <w:p w14:paraId="491D79B4" w14:textId="77777777" w:rsidR="00F461DE" w:rsidRDefault="00F461DE" w:rsidP="00F461DE">
      <w:pPr>
        <w:pStyle w:val="BodyText"/>
      </w:pPr>
      <w:r>
        <w:t>Outlined below are the criteria to be used by screeners to determine the outcome of the screen. In instances where the parent/carer has indicated the child is under current eye care via the history questionnaire then screeners should advise parents/carers to continue this care for all criteria listed.</w:t>
      </w:r>
    </w:p>
    <w:p w14:paraId="0AD2BE91" w14:textId="77777777" w:rsidR="00F461DE" w:rsidRDefault="00F461DE" w:rsidP="00F461DE">
      <w:pPr>
        <w:pStyle w:val="BodyText"/>
      </w:pPr>
      <w:r>
        <w:t>‘Eye health practitioner’ collectively includes ophthalmologists, optometrists, and orthoptists. Where access to an eye health practitioner is not available within appropriate timeframes then the child should be referred to a ‘medical practitioner’ or ‘healthcare worker’, which intends to mean a medical physician or healthcare worker who does not have ophthalmic expertise.</w:t>
      </w:r>
    </w:p>
    <w:p w14:paraId="51E581CA" w14:textId="77777777" w:rsidR="00F461DE" w:rsidRDefault="00F461DE" w:rsidP="00F461DE">
      <w:pPr>
        <w:pStyle w:val="BodyText"/>
      </w:pPr>
      <w:r>
        <w:t>It is recommended that each jurisdiction considers the inclusion of secondary screening clinics, which are staffed by a more experienced screener or orthoptist. This will incur additional resourcing and may not be feasible and/or justifiable in all locations. However, these clinics will allow children in the ‘unable to be tested’</w:t>
      </w:r>
      <w:r>
        <w:rPr>
          <w:rStyle w:val="FootnoteReference"/>
        </w:rPr>
        <w:footnoteReference w:id="12"/>
      </w:r>
      <w:r>
        <w:t xml:space="preserve"> category to be re-screened, reducing false positive referrals and the burden on public health systems.</w:t>
      </w:r>
    </w:p>
    <w:p w14:paraId="6CB0F64D" w14:textId="77777777" w:rsidR="00F461DE" w:rsidRPr="00670533" w:rsidRDefault="00F461DE" w:rsidP="00F461DE">
      <w:pPr>
        <w:pStyle w:val="BodyText"/>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7559"/>
      </w:tblGrid>
      <w:tr w:rsidR="00F461DE" w14:paraId="09EAFC5F" w14:textId="77777777" w:rsidTr="00092D40">
        <w:tc>
          <w:tcPr>
            <w:tcW w:w="2075" w:type="dxa"/>
          </w:tcPr>
          <w:p w14:paraId="5BE5D298" w14:textId="77777777" w:rsidR="00F461DE" w:rsidRDefault="00F461DE" w:rsidP="00092D40">
            <w:pPr>
              <w:pStyle w:val="BodyText"/>
              <w:rPr>
                <w:rFonts w:ascii="Arial" w:hAnsi="Arial" w:cs="Arial"/>
                <w:b/>
              </w:rPr>
            </w:pPr>
            <w:r w:rsidRPr="00D42371">
              <w:rPr>
                <w:rFonts w:ascii="Arial" w:hAnsi="Arial" w:cs="Arial"/>
                <w:b/>
              </w:rPr>
              <w:t>Pass</w:t>
            </w:r>
          </w:p>
          <w:p w14:paraId="1ACCFD58" w14:textId="77777777" w:rsidR="00F461DE" w:rsidRDefault="00F461DE" w:rsidP="00092D40">
            <w:pPr>
              <w:pStyle w:val="BodyText"/>
            </w:pPr>
          </w:p>
        </w:tc>
        <w:tc>
          <w:tcPr>
            <w:tcW w:w="7559" w:type="dxa"/>
          </w:tcPr>
          <w:p w14:paraId="451FD091" w14:textId="77777777" w:rsidR="00F461DE" w:rsidRDefault="00F461DE" w:rsidP="00092D40">
            <w:pPr>
              <w:pStyle w:val="BodyText"/>
            </w:pPr>
            <w:r>
              <w:t>The distance vision is 6/12</w:t>
            </w:r>
            <w:r>
              <w:rPr>
                <w:rStyle w:val="FootnoteReference"/>
              </w:rPr>
              <w:footnoteReference w:id="13"/>
            </w:r>
            <w:r>
              <w:t xml:space="preserve"> or better in each eye.</w:t>
            </w:r>
          </w:p>
          <w:p w14:paraId="70911BF8" w14:textId="77777777" w:rsidR="00F461DE" w:rsidRPr="00E975C0" w:rsidRDefault="00F461DE" w:rsidP="00092D40">
            <w:pPr>
              <w:pStyle w:val="BodyText"/>
            </w:pPr>
            <w:r>
              <w:t>R</w:t>
            </w:r>
            <w:r w:rsidRPr="00D42371">
              <w:t>eferral not required</w:t>
            </w:r>
            <w:r>
              <w:t>.</w:t>
            </w:r>
          </w:p>
        </w:tc>
      </w:tr>
      <w:tr w:rsidR="00F461DE" w14:paraId="42B9E7E0" w14:textId="77777777" w:rsidTr="00092D40">
        <w:tc>
          <w:tcPr>
            <w:tcW w:w="2075" w:type="dxa"/>
          </w:tcPr>
          <w:p w14:paraId="16E084FB" w14:textId="77777777" w:rsidR="00F461DE" w:rsidRDefault="00F461DE" w:rsidP="00092D40">
            <w:pPr>
              <w:pStyle w:val="BodyText"/>
            </w:pPr>
            <w:r w:rsidRPr="005173FB">
              <w:rPr>
                <w:rFonts w:ascii="Arial" w:hAnsi="Arial" w:cs="Arial"/>
                <w:b/>
              </w:rPr>
              <w:t>Refer</w:t>
            </w:r>
          </w:p>
        </w:tc>
        <w:tc>
          <w:tcPr>
            <w:tcW w:w="7559" w:type="dxa"/>
          </w:tcPr>
          <w:p w14:paraId="3E5A5B10" w14:textId="77777777" w:rsidR="00F461DE" w:rsidRDefault="00F461DE" w:rsidP="00092D40">
            <w:pPr>
              <w:pStyle w:val="BodyText"/>
            </w:pPr>
            <w:r>
              <w:t xml:space="preserve">The distance vision is worse than 6/12 but is 6/18 or better in one or both eyes. </w:t>
            </w:r>
          </w:p>
          <w:p w14:paraId="2B645266" w14:textId="77777777" w:rsidR="00F461DE" w:rsidRPr="00294188" w:rsidRDefault="00F461DE" w:rsidP="00092D40">
            <w:pPr>
              <w:pStyle w:val="BodyText"/>
            </w:pPr>
            <w:r w:rsidRPr="005173FB">
              <w:t>Parents/carers advised to have their child’s eyes tested</w:t>
            </w:r>
            <w:r>
              <w:t xml:space="preserve"> within </w:t>
            </w:r>
            <w:r w:rsidRPr="007E45AC">
              <w:rPr>
                <w:u w:val="single"/>
              </w:rPr>
              <w:t>eight weeks</w:t>
            </w:r>
            <w:r w:rsidRPr="005173FB">
              <w:t xml:space="preserve"> by an eye health</w:t>
            </w:r>
            <w:r>
              <w:t xml:space="preserve"> practitioner.</w:t>
            </w:r>
          </w:p>
        </w:tc>
      </w:tr>
      <w:tr w:rsidR="00F461DE" w14:paraId="337C3AAD" w14:textId="77777777" w:rsidTr="00092D40">
        <w:tc>
          <w:tcPr>
            <w:tcW w:w="2075" w:type="dxa"/>
          </w:tcPr>
          <w:p w14:paraId="71014787" w14:textId="77777777" w:rsidR="00F461DE" w:rsidRDefault="00F461DE" w:rsidP="00092D40">
            <w:pPr>
              <w:pStyle w:val="BodyText"/>
            </w:pPr>
            <w:r w:rsidRPr="00432D6A">
              <w:rPr>
                <w:rFonts w:ascii="Arial" w:hAnsi="Arial" w:cs="Arial"/>
                <w:b/>
              </w:rPr>
              <w:t>Refer</w:t>
            </w:r>
          </w:p>
        </w:tc>
        <w:tc>
          <w:tcPr>
            <w:tcW w:w="7559" w:type="dxa"/>
          </w:tcPr>
          <w:p w14:paraId="5921E700" w14:textId="77777777" w:rsidR="00F461DE" w:rsidRDefault="00F461DE" w:rsidP="00092D40">
            <w:pPr>
              <w:pStyle w:val="BodyText"/>
            </w:pPr>
            <w:r>
              <w:t>There is</w:t>
            </w:r>
            <w:r w:rsidRPr="00D42371">
              <w:t xml:space="preserve"> obvious pathology on observation of </w:t>
            </w:r>
            <w:r>
              <w:t xml:space="preserve">the </w:t>
            </w:r>
            <w:r w:rsidRPr="00D42371">
              <w:t>external eye</w:t>
            </w:r>
            <w:r>
              <w:t>(s)</w:t>
            </w:r>
            <w:r w:rsidRPr="00D42371">
              <w:t xml:space="preserve"> that is currently untreated</w:t>
            </w:r>
            <w:r>
              <w:t xml:space="preserve"> (i.e., where the observed pathology has not been indicated on the history questionnaire).</w:t>
            </w:r>
          </w:p>
          <w:p w14:paraId="04A7C6A4" w14:textId="77777777" w:rsidR="00F461DE" w:rsidRPr="00294188" w:rsidRDefault="00F461DE" w:rsidP="00092D40">
            <w:pPr>
              <w:pStyle w:val="BodyText"/>
            </w:pPr>
            <w:r>
              <w:lastRenderedPageBreak/>
              <w:t>Parents/carers</w:t>
            </w:r>
            <w:r w:rsidRPr="00D42371">
              <w:t xml:space="preserve"> </w:t>
            </w:r>
            <w:r>
              <w:t xml:space="preserve">advised to have child’s eyes tested within </w:t>
            </w:r>
            <w:r w:rsidRPr="007E45AC">
              <w:rPr>
                <w:u w:val="single"/>
              </w:rPr>
              <w:t>eight weeks</w:t>
            </w:r>
            <w:r>
              <w:t xml:space="preserve"> by an eye health practitioner.</w:t>
            </w:r>
          </w:p>
        </w:tc>
      </w:tr>
      <w:tr w:rsidR="00F461DE" w14:paraId="0BF359CE" w14:textId="77777777" w:rsidTr="00092D40">
        <w:tc>
          <w:tcPr>
            <w:tcW w:w="2075" w:type="dxa"/>
          </w:tcPr>
          <w:p w14:paraId="3FE3C20F" w14:textId="77777777" w:rsidR="00F461DE" w:rsidRPr="00432D6A" w:rsidRDefault="00F461DE" w:rsidP="00092D40">
            <w:pPr>
              <w:pStyle w:val="BodyText"/>
              <w:rPr>
                <w:rFonts w:ascii="Arial" w:hAnsi="Arial" w:cs="Arial"/>
                <w:b/>
              </w:rPr>
            </w:pPr>
            <w:r w:rsidRPr="00432D6A">
              <w:rPr>
                <w:rFonts w:ascii="Arial" w:hAnsi="Arial" w:cs="Arial"/>
                <w:b/>
              </w:rPr>
              <w:lastRenderedPageBreak/>
              <w:t>Refer</w:t>
            </w:r>
          </w:p>
        </w:tc>
        <w:tc>
          <w:tcPr>
            <w:tcW w:w="7559" w:type="dxa"/>
          </w:tcPr>
          <w:p w14:paraId="1F9890AB" w14:textId="77777777" w:rsidR="00F461DE" w:rsidRPr="00D42371" w:rsidRDefault="00F461DE" w:rsidP="00092D40">
            <w:pPr>
              <w:pStyle w:val="BodyText"/>
            </w:pPr>
            <w:r>
              <w:t>Child is u</w:t>
            </w:r>
            <w:r w:rsidRPr="00D42371">
              <w:t xml:space="preserve">nable to be screened </w:t>
            </w:r>
            <w:r>
              <w:t>(e.g., uncooperative/unable to test).</w:t>
            </w:r>
          </w:p>
          <w:p w14:paraId="3AF2B415" w14:textId="77777777" w:rsidR="00F461DE" w:rsidRDefault="00F461DE" w:rsidP="00092D40">
            <w:pPr>
              <w:pStyle w:val="BodyText"/>
            </w:pPr>
            <w:r w:rsidRPr="00D42371">
              <w:t xml:space="preserve">Parents/carers advised to </w:t>
            </w:r>
            <w:r>
              <w:t xml:space="preserve">have the child re-screened through a secondary screening clinic OR have the child’s eyes tested prior to the commencement of school or within </w:t>
            </w:r>
            <w:r w:rsidRPr="007E45AC">
              <w:rPr>
                <w:u w:val="single"/>
              </w:rPr>
              <w:t>three months</w:t>
            </w:r>
            <w:r>
              <w:t xml:space="preserve"> (whichever comes first) by an eye health practitioner.</w:t>
            </w:r>
          </w:p>
        </w:tc>
      </w:tr>
      <w:tr w:rsidR="00F461DE" w14:paraId="63014510" w14:textId="77777777" w:rsidTr="00092D40">
        <w:tc>
          <w:tcPr>
            <w:tcW w:w="2075" w:type="dxa"/>
          </w:tcPr>
          <w:p w14:paraId="11C8F4F4" w14:textId="77777777" w:rsidR="00F461DE" w:rsidRDefault="00F461DE" w:rsidP="00092D40">
            <w:pPr>
              <w:pStyle w:val="BodyText"/>
            </w:pPr>
            <w:r w:rsidRPr="00432D6A">
              <w:rPr>
                <w:rFonts w:ascii="Arial" w:hAnsi="Arial" w:cs="Arial"/>
                <w:b/>
              </w:rPr>
              <w:t xml:space="preserve">High </w:t>
            </w:r>
            <w:r>
              <w:rPr>
                <w:rFonts w:ascii="Arial" w:hAnsi="Arial" w:cs="Arial"/>
                <w:b/>
              </w:rPr>
              <w:t>p</w:t>
            </w:r>
            <w:r w:rsidRPr="00432D6A">
              <w:rPr>
                <w:rFonts w:ascii="Arial" w:hAnsi="Arial" w:cs="Arial"/>
                <w:b/>
              </w:rPr>
              <w:t xml:space="preserve">riority </w:t>
            </w:r>
            <w:r>
              <w:rPr>
                <w:rFonts w:ascii="Arial" w:hAnsi="Arial" w:cs="Arial"/>
                <w:b/>
              </w:rPr>
              <w:t>r</w:t>
            </w:r>
            <w:r w:rsidRPr="00432D6A">
              <w:rPr>
                <w:rFonts w:ascii="Arial" w:hAnsi="Arial" w:cs="Arial"/>
                <w:b/>
              </w:rPr>
              <w:t>eferral</w:t>
            </w:r>
          </w:p>
        </w:tc>
        <w:tc>
          <w:tcPr>
            <w:tcW w:w="7559" w:type="dxa"/>
          </w:tcPr>
          <w:p w14:paraId="6569E232" w14:textId="77777777" w:rsidR="00F461DE" w:rsidRDefault="00F461DE" w:rsidP="00092D40">
            <w:pPr>
              <w:pStyle w:val="BodyText"/>
            </w:pPr>
            <w:r>
              <w:t>The distance vision is worse than 6/18 in one or both eyes.</w:t>
            </w:r>
          </w:p>
          <w:p w14:paraId="2A1782CA" w14:textId="77777777" w:rsidR="00F461DE" w:rsidRPr="00294188" w:rsidRDefault="00F461DE" w:rsidP="00092D40">
            <w:pPr>
              <w:pStyle w:val="BodyText"/>
            </w:pPr>
            <w:r w:rsidRPr="00D42371">
              <w:t>Parents/carers advised to have their child’s eyes tested</w:t>
            </w:r>
            <w:r>
              <w:t xml:space="preserve"> as soon as possible and preferably within </w:t>
            </w:r>
            <w:r w:rsidRPr="007E45AC">
              <w:rPr>
                <w:u w:val="single"/>
              </w:rPr>
              <w:t>one month</w:t>
            </w:r>
            <w:r>
              <w:t xml:space="preserve"> </w:t>
            </w:r>
            <w:r w:rsidRPr="00D42371">
              <w:t>by a</w:t>
            </w:r>
            <w:r>
              <w:t>n eye health practitioner.</w:t>
            </w:r>
            <w:r w:rsidRPr="00D42371">
              <w:t xml:space="preserve"> </w:t>
            </w:r>
          </w:p>
        </w:tc>
      </w:tr>
    </w:tbl>
    <w:p w14:paraId="42C3742B" w14:textId="77777777" w:rsidR="00F461DE" w:rsidRPr="007E45AC" w:rsidRDefault="00F461DE" w:rsidP="00F461DE">
      <w:pPr>
        <w:pStyle w:val="BodyText"/>
        <w:rPr>
          <w:color w:val="32619D" w:themeColor="accent3"/>
        </w:rPr>
      </w:pPr>
    </w:p>
    <w:p w14:paraId="5F4C6B0A" w14:textId="78C42FAA" w:rsidR="00F461DE" w:rsidRPr="005173FB" w:rsidRDefault="00F461DE" w:rsidP="00F461DE">
      <w:pPr>
        <w:pStyle w:val="Heading2"/>
      </w:pPr>
      <w:bookmarkStart w:id="63" w:name="_Toc125641561"/>
      <w:bookmarkStart w:id="64" w:name="_Toc125643250"/>
      <w:bookmarkStart w:id="65" w:name="_Toc157069964"/>
      <w:bookmarkStart w:id="66" w:name="_Toc157071373"/>
      <w:bookmarkStart w:id="67" w:name="_Toc157072946"/>
      <w:r w:rsidRPr="005173FB">
        <w:t>Screening environment</w:t>
      </w:r>
      <w:bookmarkEnd w:id="63"/>
      <w:bookmarkEnd w:id="64"/>
      <w:bookmarkEnd w:id="65"/>
      <w:bookmarkEnd w:id="66"/>
      <w:bookmarkEnd w:id="67"/>
    </w:p>
    <w:p w14:paraId="11B33B2C" w14:textId="77777777" w:rsidR="00F461DE" w:rsidRDefault="00F461DE" w:rsidP="00F461DE">
      <w:pPr>
        <w:pStyle w:val="BodyText"/>
        <w:spacing w:before="240" w:after="240"/>
      </w:pPr>
      <w:r>
        <w:t>The screening should be conducted across a broad range of community facilities, and ideally in environments that are familiar and friendly to children as this may aid screening cooperation and uptake. The minimum screening conditions include:</w:t>
      </w:r>
    </w:p>
    <w:p w14:paraId="23F1C6FA" w14:textId="77777777" w:rsidR="00F461DE" w:rsidRDefault="00F461DE" w:rsidP="00F461DE">
      <w:pPr>
        <w:pStyle w:val="BodyText"/>
        <w:ind w:left="2127" w:hanging="2127"/>
      </w:pPr>
      <w:r>
        <w:rPr>
          <w:b/>
        </w:rPr>
        <w:t>Size</w:t>
      </w:r>
      <w:r>
        <w:rPr>
          <w:b/>
        </w:rPr>
        <w:tab/>
      </w:r>
      <w:r>
        <w:t>The space in which screening is conducted should allow a testing distance of at least three meters.</w:t>
      </w:r>
    </w:p>
    <w:p w14:paraId="0D6B1CF2" w14:textId="77777777" w:rsidR="00F461DE" w:rsidRDefault="00F461DE" w:rsidP="00F461DE">
      <w:pPr>
        <w:pStyle w:val="BodyText"/>
        <w:ind w:left="2127" w:hanging="2127"/>
      </w:pPr>
      <w:r>
        <w:rPr>
          <w:b/>
        </w:rPr>
        <w:t>Lighting</w:t>
      </w:r>
      <w:r>
        <w:rPr>
          <w:b/>
        </w:rPr>
        <w:tab/>
      </w:r>
      <w:r>
        <w:t>The screening space should be well lit, without sources of glare or reflections on the vision chart.</w:t>
      </w:r>
    </w:p>
    <w:p w14:paraId="61422543" w14:textId="77777777" w:rsidR="00F461DE" w:rsidRDefault="00F461DE" w:rsidP="00F461DE">
      <w:pPr>
        <w:pStyle w:val="BodyText"/>
        <w:ind w:left="2160" w:hanging="2160"/>
      </w:pPr>
      <w:r>
        <w:rPr>
          <w:b/>
        </w:rPr>
        <w:t>Distractions</w:t>
      </w:r>
      <w:r>
        <w:rPr>
          <w:b/>
        </w:rPr>
        <w:tab/>
      </w:r>
      <w:r>
        <w:t>The screening space should have minimal auditory and visual distractions.</w:t>
      </w:r>
    </w:p>
    <w:p w14:paraId="419C61C4" w14:textId="77777777" w:rsidR="00F461DE" w:rsidRDefault="00F461DE" w:rsidP="00F461DE">
      <w:pPr>
        <w:pStyle w:val="BodyText"/>
        <w:ind w:left="2160" w:hanging="2160"/>
      </w:pPr>
      <w:r>
        <w:rPr>
          <w:b/>
        </w:rPr>
        <w:t>Optimise accuracy</w:t>
      </w:r>
      <w:r>
        <w:rPr>
          <w:b/>
        </w:rPr>
        <w:tab/>
      </w:r>
      <w:r w:rsidRPr="0003745D">
        <w:t>The screening space should be set up to ensure</w:t>
      </w:r>
      <w:r w:rsidRPr="00D2730F">
        <w:t xml:space="preserve"> </w:t>
      </w:r>
      <w:r>
        <w:t xml:space="preserve">that </w:t>
      </w:r>
      <w:r w:rsidRPr="00D2730F">
        <w:t>children waiting to be screened cannot see the chart</w:t>
      </w:r>
      <w:r>
        <w:t>.</w:t>
      </w:r>
    </w:p>
    <w:p w14:paraId="275F81A8" w14:textId="77777777" w:rsidR="00F461DE" w:rsidRPr="009F27BA" w:rsidRDefault="00F461DE" w:rsidP="00F461DE">
      <w:pPr>
        <w:pStyle w:val="BodyText"/>
        <w:ind w:left="2160" w:hanging="2160"/>
      </w:pPr>
    </w:p>
    <w:p w14:paraId="15FDE1A0" w14:textId="77777777" w:rsidR="00F461DE" w:rsidRDefault="00F461DE" w:rsidP="00F461DE">
      <w:pPr>
        <w:pStyle w:val="BodyText"/>
        <w:ind w:left="2160" w:hanging="2160"/>
      </w:pPr>
      <w:r>
        <w:t>A list of recommended screening locations is outlined in Appendix A.</w:t>
      </w:r>
    </w:p>
    <w:p w14:paraId="47C57790" w14:textId="272FBF5C" w:rsidR="00F461DE" w:rsidRPr="00257C3F" w:rsidRDefault="00F461DE" w:rsidP="00F461DE">
      <w:pPr>
        <w:pStyle w:val="Heading2"/>
      </w:pPr>
      <w:bookmarkStart w:id="68" w:name="_Toc125641562"/>
      <w:bookmarkStart w:id="69" w:name="_Toc125643251"/>
      <w:bookmarkStart w:id="70" w:name="_Toc157069965"/>
      <w:bookmarkStart w:id="71" w:name="_Toc157071374"/>
      <w:bookmarkStart w:id="72" w:name="_Toc157072947"/>
      <w:r w:rsidRPr="00257C3F">
        <w:t>Screening workforce</w:t>
      </w:r>
      <w:bookmarkEnd w:id="68"/>
      <w:bookmarkEnd w:id="69"/>
      <w:bookmarkEnd w:id="70"/>
      <w:bookmarkEnd w:id="71"/>
      <w:bookmarkEnd w:id="72"/>
    </w:p>
    <w:p w14:paraId="7D88B13E" w14:textId="77777777" w:rsidR="00F461DE" w:rsidRPr="00F41C1B" w:rsidRDefault="00F461DE" w:rsidP="00F461DE">
      <w:pPr>
        <w:pStyle w:val="Heading3"/>
      </w:pPr>
      <w:bookmarkStart w:id="73" w:name="_Toc81231072"/>
      <w:bookmarkStart w:id="74" w:name="_Toc81497571"/>
      <w:bookmarkStart w:id="75" w:name="_Toc86667043"/>
      <w:bookmarkStart w:id="76" w:name="_Toc88139333"/>
      <w:bookmarkStart w:id="77" w:name="_Toc122335469"/>
      <w:bookmarkStart w:id="78" w:name="_Toc125641563"/>
      <w:bookmarkStart w:id="79" w:name="_Toc125643252"/>
      <w:bookmarkStart w:id="80" w:name="_Toc157069966"/>
      <w:bookmarkStart w:id="81" w:name="_Toc157071375"/>
      <w:bookmarkStart w:id="82" w:name="_Toc157072948"/>
      <w:r w:rsidRPr="00071A0B">
        <w:t>Screeners</w:t>
      </w:r>
      <w:bookmarkEnd w:id="73"/>
      <w:bookmarkEnd w:id="74"/>
      <w:bookmarkEnd w:id="75"/>
      <w:bookmarkEnd w:id="76"/>
      <w:bookmarkEnd w:id="77"/>
      <w:bookmarkEnd w:id="78"/>
      <w:bookmarkEnd w:id="79"/>
      <w:bookmarkEnd w:id="80"/>
      <w:bookmarkEnd w:id="81"/>
      <w:bookmarkEnd w:id="82"/>
    </w:p>
    <w:p w14:paraId="000480E0" w14:textId="77777777" w:rsidR="00F461DE" w:rsidRDefault="00F461DE" w:rsidP="00F461DE">
      <w:pPr>
        <w:pStyle w:val="BodyText"/>
        <w:spacing w:before="240" w:after="240"/>
      </w:pPr>
      <w:r>
        <w:t xml:space="preserve">Wherever possible, vision screening should be conducted by a broad workforce of screeners where there is no perceived conflict of interest. The workforce is likely to comprise mostly of lay screeners, </w:t>
      </w:r>
      <w:proofErr w:type="gramStart"/>
      <w:r>
        <w:t>nurses</w:t>
      </w:r>
      <w:proofErr w:type="gramEnd"/>
      <w:r>
        <w:t xml:space="preserve"> and teachers in most jurisdictions. It is recommended that university students who are completing training in optometry and orthoptics should also be considered for the screening workforce. </w:t>
      </w:r>
    </w:p>
    <w:p w14:paraId="47D0D3D6" w14:textId="77777777" w:rsidR="00F461DE" w:rsidRDefault="00F461DE" w:rsidP="00F461DE">
      <w:pPr>
        <w:pStyle w:val="BodyText"/>
        <w:spacing w:before="240" w:after="240"/>
      </w:pPr>
      <w:r>
        <w:t xml:space="preserve">Screeners should have the following attributes, </w:t>
      </w:r>
      <w:proofErr w:type="gramStart"/>
      <w:r>
        <w:t>skills</w:t>
      </w:r>
      <w:proofErr w:type="gramEnd"/>
      <w:r>
        <w:t xml:space="preserve"> and qualifications: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35"/>
      </w:tblGrid>
      <w:tr w:rsidR="00F461DE" w:rsidRPr="006E233B" w14:paraId="1E8FA081" w14:textId="77777777" w:rsidTr="00092D40">
        <w:tc>
          <w:tcPr>
            <w:tcW w:w="873" w:type="pct"/>
          </w:tcPr>
          <w:p w14:paraId="315B9701" w14:textId="77777777" w:rsidR="00F461DE" w:rsidRPr="00257C3F" w:rsidRDefault="00F461DE" w:rsidP="00092D40">
            <w:pPr>
              <w:pStyle w:val="BodyText"/>
              <w:spacing w:before="0" w:after="0"/>
              <w:rPr>
                <w:b/>
                <w:bCs/>
              </w:rPr>
            </w:pPr>
            <w:r w:rsidRPr="00257C3F">
              <w:rPr>
                <w:b/>
                <w:bCs/>
              </w:rPr>
              <w:t>Attributes/Skills</w:t>
            </w:r>
          </w:p>
        </w:tc>
        <w:tc>
          <w:tcPr>
            <w:tcW w:w="4127" w:type="pct"/>
          </w:tcPr>
          <w:p w14:paraId="21BCD609" w14:textId="77777777" w:rsidR="00F461DE" w:rsidRDefault="00F461DE" w:rsidP="00092D40">
            <w:pPr>
              <w:pStyle w:val="BodyText"/>
              <w:spacing w:before="0" w:after="0"/>
            </w:pPr>
            <w:r>
              <w:t>Experience</w:t>
            </w:r>
          </w:p>
          <w:p w14:paraId="646BD47C" w14:textId="77777777" w:rsidR="00F461DE" w:rsidRDefault="00F461DE" w:rsidP="0097180E">
            <w:pPr>
              <w:pStyle w:val="BodyText"/>
              <w:numPr>
                <w:ilvl w:val="0"/>
                <w:numId w:val="35"/>
              </w:numPr>
              <w:spacing w:before="0" w:after="0"/>
            </w:pPr>
            <w:r>
              <w:t>Experience in working with children and parents/</w:t>
            </w:r>
            <w:proofErr w:type="gramStart"/>
            <w:r>
              <w:t>carers</w:t>
            </w:r>
            <w:proofErr w:type="gramEnd"/>
          </w:p>
          <w:p w14:paraId="17C38240" w14:textId="77777777" w:rsidR="00F461DE" w:rsidRDefault="00F461DE" w:rsidP="00092D40">
            <w:pPr>
              <w:pStyle w:val="BodyText"/>
              <w:spacing w:before="0" w:after="0"/>
            </w:pPr>
          </w:p>
          <w:p w14:paraId="426885A0" w14:textId="77777777" w:rsidR="00F461DE" w:rsidRDefault="00F461DE" w:rsidP="00092D40">
            <w:pPr>
              <w:pStyle w:val="BodyText"/>
              <w:spacing w:before="0" w:after="0"/>
            </w:pPr>
            <w:r>
              <w:lastRenderedPageBreak/>
              <w:t>Cultural competency</w:t>
            </w:r>
            <w:r>
              <w:rPr>
                <w:rStyle w:val="FootnoteReference"/>
              </w:rPr>
              <w:footnoteReference w:id="14"/>
            </w:r>
          </w:p>
          <w:p w14:paraId="3EDB23B1" w14:textId="77777777" w:rsidR="00F461DE" w:rsidRDefault="00F461DE" w:rsidP="0097180E">
            <w:pPr>
              <w:pStyle w:val="BodyText"/>
              <w:numPr>
                <w:ilvl w:val="0"/>
                <w:numId w:val="35"/>
              </w:numPr>
              <w:spacing w:before="0" w:after="0"/>
            </w:pPr>
            <w:r>
              <w:t>Have a clear understanding of cultural safety within the community that vision screening will be conducted in</w:t>
            </w:r>
          </w:p>
          <w:p w14:paraId="77F50B99" w14:textId="77777777" w:rsidR="00F461DE" w:rsidRDefault="00F461DE" w:rsidP="00092D40">
            <w:pPr>
              <w:pStyle w:val="BodyText"/>
              <w:spacing w:before="0" w:after="0"/>
              <w:ind w:left="720"/>
            </w:pPr>
          </w:p>
          <w:p w14:paraId="0ECAE5AB" w14:textId="77777777" w:rsidR="00F461DE" w:rsidRDefault="00F461DE" w:rsidP="00092D40">
            <w:pPr>
              <w:pStyle w:val="BodyText"/>
              <w:spacing w:before="0" w:after="0"/>
            </w:pPr>
            <w:r>
              <w:t>Communication skills</w:t>
            </w:r>
          </w:p>
          <w:p w14:paraId="18D998FB" w14:textId="77777777" w:rsidR="00F461DE" w:rsidRDefault="00F461DE" w:rsidP="0097180E">
            <w:pPr>
              <w:pStyle w:val="BodyText"/>
              <w:numPr>
                <w:ilvl w:val="0"/>
                <w:numId w:val="35"/>
              </w:numPr>
              <w:spacing w:before="0" w:after="0"/>
            </w:pPr>
            <w:r>
              <w:t>Effective/appropriate/professional communication with service providers, parents/</w:t>
            </w:r>
            <w:proofErr w:type="gramStart"/>
            <w:r>
              <w:t>carers</w:t>
            </w:r>
            <w:proofErr w:type="gramEnd"/>
            <w:r>
              <w:t xml:space="preserve"> and children</w:t>
            </w:r>
          </w:p>
          <w:p w14:paraId="6ECE9013" w14:textId="77777777" w:rsidR="00F461DE" w:rsidRDefault="00F461DE" w:rsidP="0097180E">
            <w:pPr>
              <w:pStyle w:val="BodyText"/>
              <w:numPr>
                <w:ilvl w:val="0"/>
                <w:numId w:val="35"/>
              </w:numPr>
              <w:spacing w:before="0" w:after="0"/>
            </w:pPr>
            <w:r>
              <w:t>Understanding of patient confidentiality</w:t>
            </w:r>
          </w:p>
          <w:p w14:paraId="057A2044" w14:textId="77777777" w:rsidR="00F461DE" w:rsidRDefault="00F461DE" w:rsidP="00092D40">
            <w:pPr>
              <w:pStyle w:val="BodyText"/>
              <w:spacing w:before="0" w:after="0"/>
            </w:pPr>
          </w:p>
          <w:p w14:paraId="393491D1" w14:textId="77777777" w:rsidR="00F461DE" w:rsidRDefault="00F461DE" w:rsidP="00092D40">
            <w:pPr>
              <w:pStyle w:val="BodyText"/>
              <w:spacing w:before="0" w:after="0"/>
            </w:pPr>
            <w:r>
              <w:t>Technical skills</w:t>
            </w:r>
          </w:p>
          <w:p w14:paraId="30CAD2D9" w14:textId="77777777" w:rsidR="00F461DE" w:rsidRDefault="00F461DE" w:rsidP="0097180E">
            <w:pPr>
              <w:pStyle w:val="BodyText"/>
              <w:numPr>
                <w:ilvl w:val="0"/>
                <w:numId w:val="37"/>
              </w:numPr>
              <w:spacing w:before="0" w:after="0"/>
            </w:pPr>
            <w:r>
              <w:t xml:space="preserve">Competency in using vision screening </w:t>
            </w:r>
            <w:proofErr w:type="gramStart"/>
            <w:r>
              <w:t>equipment</w:t>
            </w:r>
            <w:proofErr w:type="gramEnd"/>
          </w:p>
          <w:p w14:paraId="70079317" w14:textId="77777777" w:rsidR="00F461DE" w:rsidRDefault="00F461DE" w:rsidP="0097180E">
            <w:pPr>
              <w:pStyle w:val="BodyText"/>
              <w:numPr>
                <w:ilvl w:val="0"/>
                <w:numId w:val="37"/>
              </w:numPr>
              <w:spacing w:before="0" w:after="0"/>
            </w:pPr>
            <w:r>
              <w:t>Accurate record keeping</w:t>
            </w:r>
          </w:p>
          <w:p w14:paraId="6DA2C566" w14:textId="77777777" w:rsidR="00F461DE" w:rsidRDefault="00F461DE" w:rsidP="0097180E">
            <w:pPr>
              <w:pStyle w:val="BodyText"/>
              <w:numPr>
                <w:ilvl w:val="0"/>
                <w:numId w:val="36"/>
              </w:numPr>
              <w:spacing w:before="0" w:after="0"/>
            </w:pPr>
            <w:r>
              <w:t xml:space="preserve">Ability to follow protocols and </w:t>
            </w:r>
            <w:proofErr w:type="gramStart"/>
            <w:r>
              <w:t>procedures</w:t>
            </w:r>
            <w:proofErr w:type="gramEnd"/>
          </w:p>
          <w:p w14:paraId="187BD790" w14:textId="77777777" w:rsidR="00F461DE" w:rsidRDefault="00F461DE" w:rsidP="0097180E">
            <w:pPr>
              <w:pStyle w:val="BodyText"/>
              <w:numPr>
                <w:ilvl w:val="0"/>
                <w:numId w:val="36"/>
              </w:numPr>
              <w:spacing w:before="0" w:after="0"/>
            </w:pPr>
            <w:r>
              <w:t xml:space="preserve">Ability to adhere to OHS/compliance/infection control </w:t>
            </w:r>
            <w:proofErr w:type="gramStart"/>
            <w:r>
              <w:t>guidelines</w:t>
            </w:r>
            <w:proofErr w:type="gramEnd"/>
          </w:p>
          <w:p w14:paraId="62096C61" w14:textId="77777777" w:rsidR="00F461DE" w:rsidRDefault="00F461DE" w:rsidP="00092D40">
            <w:pPr>
              <w:pStyle w:val="BodyText"/>
              <w:spacing w:before="0" w:after="0"/>
            </w:pPr>
          </w:p>
        </w:tc>
      </w:tr>
      <w:tr w:rsidR="00F461DE" w:rsidRPr="006E233B" w14:paraId="2706360A" w14:textId="77777777" w:rsidTr="00092D40">
        <w:tc>
          <w:tcPr>
            <w:tcW w:w="873" w:type="pct"/>
          </w:tcPr>
          <w:p w14:paraId="070D317C" w14:textId="77777777" w:rsidR="00F461DE" w:rsidRPr="00257C3F" w:rsidRDefault="00F461DE" w:rsidP="00092D40">
            <w:pPr>
              <w:pStyle w:val="BodyText"/>
              <w:spacing w:before="0" w:after="0"/>
              <w:rPr>
                <w:b/>
                <w:bCs/>
              </w:rPr>
            </w:pPr>
            <w:r w:rsidRPr="00257C3F">
              <w:rPr>
                <w:b/>
                <w:bCs/>
              </w:rPr>
              <w:lastRenderedPageBreak/>
              <w:t>Qualifications</w:t>
            </w:r>
          </w:p>
        </w:tc>
        <w:tc>
          <w:tcPr>
            <w:tcW w:w="4127" w:type="pct"/>
          </w:tcPr>
          <w:p w14:paraId="20301380" w14:textId="77777777" w:rsidR="00F461DE" w:rsidRDefault="00F461DE" w:rsidP="0097180E">
            <w:pPr>
              <w:pStyle w:val="ListParagraph"/>
              <w:numPr>
                <w:ilvl w:val="0"/>
                <w:numId w:val="34"/>
              </w:numPr>
              <w:spacing w:before="0" w:line="240" w:lineRule="auto"/>
              <w:contextualSpacing/>
              <w:rPr>
                <w:rFonts w:ascii="Arial" w:hAnsi="Arial" w:cs="Arial"/>
              </w:rPr>
            </w:pPr>
            <w:r w:rsidRPr="00253E96">
              <w:rPr>
                <w:rFonts w:ascii="Arial" w:hAnsi="Arial" w:cs="Arial"/>
              </w:rPr>
              <w:t xml:space="preserve">Working </w:t>
            </w:r>
            <w:r>
              <w:rPr>
                <w:rFonts w:ascii="Arial" w:hAnsi="Arial" w:cs="Arial"/>
              </w:rPr>
              <w:t>w</w:t>
            </w:r>
            <w:r w:rsidRPr="00253E96">
              <w:rPr>
                <w:rFonts w:ascii="Arial" w:hAnsi="Arial" w:cs="Arial"/>
              </w:rPr>
              <w:t>ith Children Check</w:t>
            </w:r>
          </w:p>
          <w:p w14:paraId="6F68EAD7" w14:textId="77777777" w:rsidR="00F461DE" w:rsidRPr="006E233B" w:rsidRDefault="00F461DE" w:rsidP="0097180E">
            <w:pPr>
              <w:pStyle w:val="BodyText"/>
              <w:numPr>
                <w:ilvl w:val="0"/>
                <w:numId w:val="34"/>
              </w:numPr>
              <w:spacing w:before="0" w:after="0"/>
            </w:pPr>
            <w:r w:rsidRPr="006456C7">
              <w:t xml:space="preserve">Successful </w:t>
            </w:r>
            <w:r>
              <w:t>c</w:t>
            </w:r>
            <w:r w:rsidRPr="006456C7">
              <w:t xml:space="preserve">ompletion of prescribed </w:t>
            </w:r>
            <w:r>
              <w:t>competency</w:t>
            </w:r>
            <w:r w:rsidRPr="006456C7">
              <w:t xml:space="preserve"> package</w:t>
            </w:r>
            <w:r>
              <w:t xml:space="preserve"> </w:t>
            </w:r>
          </w:p>
        </w:tc>
      </w:tr>
    </w:tbl>
    <w:p w14:paraId="3453E1E5" w14:textId="77777777" w:rsidR="00F461DE" w:rsidRDefault="00F461DE" w:rsidP="00F461DE">
      <w:pPr>
        <w:pStyle w:val="Heading3"/>
      </w:pPr>
      <w:bookmarkStart w:id="83" w:name="_Toc81231073"/>
      <w:bookmarkStart w:id="84" w:name="_Toc81497572"/>
      <w:bookmarkStart w:id="85" w:name="_Toc86667044"/>
      <w:bookmarkStart w:id="86" w:name="_Toc88139334"/>
      <w:bookmarkStart w:id="87" w:name="_Toc122335470"/>
      <w:bookmarkStart w:id="88" w:name="_Toc125641564"/>
      <w:bookmarkStart w:id="89" w:name="_Toc125643253"/>
      <w:bookmarkStart w:id="90" w:name="_Toc157069967"/>
      <w:bookmarkStart w:id="91" w:name="_Toc157071376"/>
      <w:bookmarkStart w:id="92" w:name="_Toc157072949"/>
      <w:r>
        <w:t>Training of screeners</w:t>
      </w:r>
      <w:bookmarkEnd w:id="83"/>
      <w:bookmarkEnd w:id="84"/>
      <w:bookmarkEnd w:id="85"/>
      <w:bookmarkEnd w:id="86"/>
      <w:bookmarkEnd w:id="87"/>
      <w:bookmarkEnd w:id="88"/>
      <w:bookmarkEnd w:id="89"/>
      <w:bookmarkEnd w:id="90"/>
      <w:bookmarkEnd w:id="91"/>
      <w:bookmarkEnd w:id="92"/>
    </w:p>
    <w:p w14:paraId="110DD3E1" w14:textId="77777777" w:rsidR="00F461DE" w:rsidRDefault="00F461DE" w:rsidP="00F461DE">
      <w:pPr>
        <w:pStyle w:val="BodyText"/>
        <w:spacing w:before="240" w:after="240"/>
      </w:pPr>
      <w:r>
        <w:t>Each jurisdiction should utilise a formal training program for screeners with the following inclusions:</w:t>
      </w:r>
    </w:p>
    <w:p w14:paraId="5A860F5E" w14:textId="77777777" w:rsidR="00F461DE" w:rsidRDefault="00F461DE" w:rsidP="0097180E">
      <w:pPr>
        <w:pStyle w:val="BodyText"/>
        <w:numPr>
          <w:ilvl w:val="0"/>
          <w:numId w:val="49"/>
        </w:numPr>
        <w:spacing w:before="160" w:after="160"/>
        <w:ind w:left="714" w:hanging="357"/>
      </w:pPr>
      <w:r>
        <w:t>An initial training and competency package and assessment, that is completed to a satisfactory level by all screening staff upon recruitment.</w:t>
      </w:r>
    </w:p>
    <w:p w14:paraId="64085E91" w14:textId="77777777" w:rsidR="00F461DE" w:rsidRDefault="00F461DE" w:rsidP="0097180E">
      <w:pPr>
        <w:pStyle w:val="BodyText"/>
        <w:numPr>
          <w:ilvl w:val="0"/>
          <w:numId w:val="49"/>
        </w:numPr>
        <w:spacing w:before="160" w:after="160"/>
        <w:ind w:left="714" w:hanging="357"/>
      </w:pPr>
      <w:r>
        <w:t>Training materials/packages should include cultural safety/competency, and privacy and confidentiality components.</w:t>
      </w:r>
    </w:p>
    <w:p w14:paraId="3020BD37" w14:textId="77777777" w:rsidR="00F461DE" w:rsidRDefault="00F461DE" w:rsidP="0097180E">
      <w:pPr>
        <w:pStyle w:val="BodyText"/>
        <w:numPr>
          <w:ilvl w:val="0"/>
          <w:numId w:val="49"/>
        </w:numPr>
        <w:spacing w:before="160" w:after="160"/>
        <w:ind w:left="714" w:hanging="357"/>
      </w:pPr>
      <w:r>
        <w:t xml:space="preserve">An annual professional development and refresher program to help maintain and develop technical skills, that is to be completed by all screening staff. </w:t>
      </w:r>
    </w:p>
    <w:p w14:paraId="7307A6F7" w14:textId="77777777" w:rsidR="00F461DE" w:rsidRDefault="00F461DE" w:rsidP="0097180E">
      <w:pPr>
        <w:pStyle w:val="BodyText"/>
        <w:numPr>
          <w:ilvl w:val="0"/>
          <w:numId w:val="49"/>
        </w:numPr>
        <w:spacing w:before="160" w:after="160"/>
        <w:ind w:left="714" w:hanging="357"/>
      </w:pPr>
      <w:r>
        <w:t xml:space="preserve">Development and delivery of the training packages should be conducted by eye health practitioners or experienced screening program staff, who have a strong understanding of the National Minimum Standard for Vision Screening in 3.5-5-year-olds. </w:t>
      </w:r>
    </w:p>
    <w:p w14:paraId="079D5695" w14:textId="77777777" w:rsidR="00F461DE" w:rsidRDefault="00F461DE" w:rsidP="0097180E">
      <w:pPr>
        <w:pStyle w:val="BodyText"/>
        <w:numPr>
          <w:ilvl w:val="0"/>
          <w:numId w:val="49"/>
        </w:numPr>
        <w:spacing w:before="160" w:after="160"/>
        <w:ind w:left="714" w:hanging="357"/>
      </w:pPr>
      <w:r>
        <w:t xml:space="preserve">Training materials/packages should be reviewed and updated annually by trainers. </w:t>
      </w:r>
    </w:p>
    <w:p w14:paraId="3A0F478E" w14:textId="77777777" w:rsidR="00F461DE" w:rsidRDefault="00F461DE" w:rsidP="0097180E">
      <w:pPr>
        <w:pStyle w:val="BodyText"/>
        <w:numPr>
          <w:ilvl w:val="0"/>
          <w:numId w:val="49"/>
        </w:numPr>
        <w:spacing w:before="160" w:after="160"/>
        <w:ind w:left="714" w:hanging="357"/>
      </w:pPr>
      <w:r>
        <w:t xml:space="preserve">Supplementary training for screeners identified with high false-positive referral rates. </w:t>
      </w:r>
    </w:p>
    <w:p w14:paraId="7738D99D" w14:textId="77777777" w:rsidR="00F461DE" w:rsidRDefault="00F461DE" w:rsidP="0097180E">
      <w:pPr>
        <w:pStyle w:val="BodyText"/>
        <w:numPr>
          <w:ilvl w:val="0"/>
          <w:numId w:val="49"/>
        </w:numPr>
        <w:spacing w:before="240" w:after="240"/>
      </w:pPr>
      <w:r>
        <w:t>Training materials/packages should be delivered through various platforms (e.g., face-face training, webinars, self-paced learning modules) to ensure maximum reach.</w:t>
      </w:r>
    </w:p>
    <w:p w14:paraId="5B0163BB" w14:textId="52D3E1AA" w:rsidR="00F461DE" w:rsidRPr="002716D2" w:rsidRDefault="00F461DE" w:rsidP="00F461DE">
      <w:pPr>
        <w:pStyle w:val="Heading1"/>
        <w:tabs>
          <w:tab w:val="left" w:pos="5964"/>
        </w:tabs>
        <w:rPr>
          <w:b/>
          <w:bCs w:val="0"/>
          <w:sz w:val="32"/>
        </w:rPr>
      </w:pPr>
      <w:bookmarkStart w:id="93" w:name="_Toc125641565"/>
      <w:bookmarkStart w:id="94" w:name="_Toc125643254"/>
      <w:bookmarkStart w:id="95" w:name="_Toc157069968"/>
      <w:bookmarkStart w:id="96" w:name="_Toc157071377"/>
      <w:bookmarkStart w:id="97" w:name="_Toc157072950"/>
      <w:r w:rsidRPr="002716D2">
        <w:rPr>
          <w:b/>
          <w:bCs w:val="0"/>
          <w:sz w:val="32"/>
        </w:rPr>
        <w:lastRenderedPageBreak/>
        <w:t>Post Screening Follow Up Processes</w:t>
      </w:r>
      <w:bookmarkEnd w:id="93"/>
      <w:bookmarkEnd w:id="94"/>
      <w:bookmarkEnd w:id="95"/>
      <w:bookmarkEnd w:id="96"/>
      <w:bookmarkEnd w:id="97"/>
    </w:p>
    <w:p w14:paraId="5F5BD4F9" w14:textId="4C44AF55" w:rsidR="00F461DE" w:rsidRPr="00162A4D" w:rsidRDefault="00F461DE" w:rsidP="00F461DE">
      <w:pPr>
        <w:pStyle w:val="Heading2"/>
      </w:pPr>
      <w:bookmarkStart w:id="98" w:name="_Toc125641566"/>
      <w:bookmarkStart w:id="99" w:name="_Toc125643255"/>
      <w:bookmarkStart w:id="100" w:name="_Toc157069969"/>
      <w:bookmarkStart w:id="101" w:name="_Toc157071378"/>
      <w:bookmarkStart w:id="102" w:name="_Toc157072951"/>
      <w:r>
        <w:t>Background</w:t>
      </w:r>
      <w:bookmarkEnd w:id="98"/>
      <w:bookmarkEnd w:id="99"/>
      <w:bookmarkEnd w:id="100"/>
      <w:bookmarkEnd w:id="101"/>
      <w:bookmarkEnd w:id="102"/>
      <w:r>
        <w:tab/>
      </w:r>
    </w:p>
    <w:p w14:paraId="61063EB4" w14:textId="77777777" w:rsidR="00F461DE" w:rsidRPr="00162A4D" w:rsidRDefault="00F461DE" w:rsidP="00F461DE">
      <w:pPr>
        <w:pStyle w:val="BodyText"/>
        <w:spacing w:before="240" w:after="240"/>
      </w:pPr>
      <w:r>
        <w:t xml:space="preserve">One of the key challenges encountered to date with vision screening programs is the relatively high rates of children who fail screening but are lost to follow up. As this is a key limiter to the overall goals of vision screening it is essential that sustainable and practical strategies are implemented in this area. The goal is to develop and document a system for follow up that helps minimise the number of children who fail vision screening but are lost to follow up. This document outlines the principles and considerations for </w:t>
      </w:r>
      <w:r w:rsidRPr="00B97F5E">
        <w:t xml:space="preserve">referral pathways and follow-up procedures that will optimise post-screening outcomes. </w:t>
      </w:r>
    </w:p>
    <w:p w14:paraId="47A06EF5" w14:textId="7939D18F" w:rsidR="00F461DE" w:rsidRDefault="00F461DE" w:rsidP="00F461DE">
      <w:pPr>
        <w:pStyle w:val="Heading2"/>
      </w:pPr>
      <w:bookmarkStart w:id="103" w:name="_Toc125641567"/>
      <w:bookmarkStart w:id="104" w:name="_Toc125643256"/>
      <w:bookmarkStart w:id="105" w:name="_Toc157069970"/>
      <w:bookmarkStart w:id="106" w:name="_Toc157071379"/>
      <w:bookmarkStart w:id="107" w:name="_Toc157072952"/>
      <w:r w:rsidRPr="000560E7">
        <w:t>Guiding principles</w:t>
      </w:r>
      <w:bookmarkEnd w:id="103"/>
      <w:bookmarkEnd w:id="104"/>
      <w:bookmarkEnd w:id="105"/>
      <w:bookmarkEnd w:id="106"/>
      <w:bookmarkEnd w:id="107"/>
    </w:p>
    <w:p w14:paraId="70CD9899" w14:textId="77777777" w:rsidR="00F461DE" w:rsidRPr="006D7693" w:rsidRDefault="00F461DE" w:rsidP="00F461DE">
      <w:pPr>
        <w:pStyle w:val="BodyText"/>
      </w:pPr>
      <w:r>
        <w:t>The Framework recommends each jurisdiction develop and embed follow up processes guided by the following principles:</w:t>
      </w:r>
    </w:p>
    <w:p w14:paraId="1A641F7E" w14:textId="77777777" w:rsidR="00F461DE" w:rsidRDefault="00F461DE" w:rsidP="0097180E">
      <w:pPr>
        <w:pStyle w:val="BodyText"/>
        <w:numPr>
          <w:ilvl w:val="0"/>
          <w:numId w:val="38"/>
        </w:numPr>
        <w:ind w:left="714" w:hanging="357"/>
      </w:pPr>
      <w:r>
        <w:t>Approach to provide clear and consistent guidance regarding how and where to refer for follow up, with the primary objective of supporting timely access to a full eye examination wherever possible.</w:t>
      </w:r>
    </w:p>
    <w:p w14:paraId="0E18ECA2" w14:textId="77777777" w:rsidR="00F461DE" w:rsidRDefault="00F461DE" w:rsidP="0097180E">
      <w:pPr>
        <w:pStyle w:val="BodyText"/>
        <w:numPr>
          <w:ilvl w:val="0"/>
          <w:numId w:val="38"/>
        </w:numPr>
        <w:ind w:left="714" w:hanging="357"/>
      </w:pPr>
      <w:r>
        <w:t>Approach will be considerate towards parent/carer positions and avoid evoking unnecessary distress.</w:t>
      </w:r>
    </w:p>
    <w:p w14:paraId="6D3ABDBE" w14:textId="77777777" w:rsidR="00F461DE" w:rsidRDefault="00F461DE" w:rsidP="0097180E">
      <w:pPr>
        <w:pStyle w:val="BodyText"/>
        <w:numPr>
          <w:ilvl w:val="0"/>
          <w:numId w:val="38"/>
        </w:numPr>
        <w:ind w:left="714" w:hanging="357"/>
      </w:pPr>
      <w:r>
        <w:t xml:space="preserve">Approach aims to accommodate a range of settings, </w:t>
      </w:r>
      <w:proofErr w:type="gramStart"/>
      <w:r>
        <w:t>populations</w:t>
      </w:r>
      <w:proofErr w:type="gramEnd"/>
      <w:r>
        <w:t xml:space="preserve"> and workforces.</w:t>
      </w:r>
    </w:p>
    <w:p w14:paraId="018E1963" w14:textId="77777777" w:rsidR="00F461DE" w:rsidRDefault="00F461DE" w:rsidP="0097180E">
      <w:pPr>
        <w:pStyle w:val="BodyText"/>
        <w:numPr>
          <w:ilvl w:val="0"/>
          <w:numId w:val="38"/>
        </w:numPr>
        <w:ind w:left="714" w:hanging="357"/>
      </w:pPr>
      <w:r>
        <w:t>Approach</w:t>
      </w:r>
      <w:r w:rsidRPr="00925EE6">
        <w:t xml:space="preserve"> aim</w:t>
      </w:r>
      <w:r>
        <w:t>s</w:t>
      </w:r>
      <w:r w:rsidRPr="00925EE6">
        <w:t xml:space="preserve"> to incorporate strategies to address</w:t>
      </w:r>
      <w:r>
        <w:rPr>
          <w:b/>
          <w:bCs/>
        </w:rPr>
        <w:t xml:space="preserve"> </w:t>
      </w:r>
      <w:r>
        <w:t>k</w:t>
      </w:r>
      <w:r w:rsidRPr="00925EE6">
        <w:t>nown barriers</w:t>
      </w:r>
      <w:r>
        <w:t xml:space="preserve"> (e.g., cost of care) to follow up,</w:t>
      </w:r>
      <w:r w:rsidRPr="00925EE6">
        <w:t xml:space="preserve"> and/or</w:t>
      </w:r>
      <w:r>
        <w:t xml:space="preserve"> support</w:t>
      </w:r>
      <w:r w:rsidRPr="00925EE6">
        <w:t xml:space="preserve"> enabl</w:t>
      </w:r>
      <w:r>
        <w:t xml:space="preserve">ing factors (e.g., parental/carer involvement) </w:t>
      </w:r>
      <w:r w:rsidRPr="00925EE6">
        <w:t>to follow up</w:t>
      </w:r>
      <w:r>
        <w:t>.</w:t>
      </w:r>
    </w:p>
    <w:p w14:paraId="4370AC14" w14:textId="77777777" w:rsidR="00F461DE" w:rsidRPr="006507BE" w:rsidRDefault="00F461DE" w:rsidP="0097180E">
      <w:pPr>
        <w:pStyle w:val="BodyText"/>
        <w:numPr>
          <w:ilvl w:val="0"/>
          <w:numId w:val="38"/>
        </w:numPr>
        <w:ind w:left="714" w:hanging="357"/>
      </w:pPr>
      <w:r>
        <w:t>Approach aims to support connections with community-controlled health organisations and support networks.</w:t>
      </w:r>
    </w:p>
    <w:p w14:paraId="54864F30" w14:textId="77777777" w:rsidR="00F461DE" w:rsidRDefault="00F461DE" w:rsidP="0097180E">
      <w:pPr>
        <w:pStyle w:val="BodyText"/>
        <w:numPr>
          <w:ilvl w:val="0"/>
          <w:numId w:val="38"/>
        </w:numPr>
        <w:ind w:left="714" w:hanging="357"/>
      </w:pPr>
      <w:r>
        <w:t xml:space="preserve">Approach will be </w:t>
      </w:r>
      <w:r w:rsidRPr="00925EE6">
        <w:t>supported by appropriate information management protocols and systems underpinned by appropriate privacy arrangements, that</w:t>
      </w:r>
      <w:r w:rsidRPr="00925EE6">
        <w:rPr>
          <w:b/>
          <w:bCs/>
        </w:rPr>
        <w:t xml:space="preserve"> </w:t>
      </w:r>
      <w:r w:rsidRPr="00925EE6">
        <w:t>support a</w:t>
      </w:r>
      <w:r>
        <w:t xml:space="preserve"> shared understanding of whether follow up has occurred and could support broader data collection and evaluation</w:t>
      </w:r>
      <w:r>
        <w:rPr>
          <w:rStyle w:val="FootnoteReference"/>
        </w:rPr>
        <w:footnoteReference w:id="15"/>
      </w:r>
      <w:r>
        <w:t>.</w:t>
      </w:r>
    </w:p>
    <w:p w14:paraId="3F98B429" w14:textId="6C62A88A" w:rsidR="00F461DE" w:rsidRDefault="00F461DE" w:rsidP="00F461DE">
      <w:pPr>
        <w:pStyle w:val="Heading2"/>
      </w:pPr>
      <w:bookmarkStart w:id="108" w:name="_Toc125641568"/>
      <w:bookmarkStart w:id="109" w:name="_Toc125643257"/>
      <w:bookmarkStart w:id="110" w:name="_Toc157069971"/>
      <w:bookmarkStart w:id="111" w:name="_Toc157071380"/>
      <w:bookmarkStart w:id="112" w:name="_Toc157072953"/>
      <w:r>
        <w:t>Referral pathways</w:t>
      </w:r>
      <w:bookmarkEnd w:id="108"/>
      <w:bookmarkEnd w:id="109"/>
      <w:bookmarkEnd w:id="110"/>
      <w:bookmarkEnd w:id="111"/>
      <w:bookmarkEnd w:id="112"/>
    </w:p>
    <w:p w14:paraId="60446CEC" w14:textId="77777777" w:rsidR="00F461DE" w:rsidRPr="005F0AFA" w:rsidRDefault="00F461DE" w:rsidP="00F461DE">
      <w:pPr>
        <w:pStyle w:val="BodyText"/>
        <w:spacing w:before="240" w:after="240"/>
      </w:pPr>
      <w:r>
        <w:t>Screened children under current eye care as indicated by the parent/carer via the history questionnaire should be advised to continue this care regardless of their screening outcome. In all other instances, to maximise the potential for the child to receive timely care, it is recommended that wherever possible referrals be made to eye health practitioners in the first instance.</w:t>
      </w:r>
    </w:p>
    <w:p w14:paraId="3C138662" w14:textId="77777777" w:rsidR="00F461DE" w:rsidRDefault="00F461DE" w:rsidP="00F461DE">
      <w:pPr>
        <w:pStyle w:val="BodyText"/>
        <w:spacing w:before="240" w:after="240"/>
        <w:rPr>
          <w:rFonts w:ascii="Arial" w:hAnsi="Arial" w:cs="Arial"/>
        </w:rPr>
      </w:pPr>
      <w:r>
        <w:rPr>
          <w:rFonts w:ascii="Arial" w:hAnsi="Arial" w:cs="Arial"/>
        </w:rPr>
        <w:t>Based on the referral criteria outlined in the National Minimum Standard for Vision Screening in 3.5-5-year-olds the recommended referral timeframes are:</w:t>
      </w:r>
    </w:p>
    <w:p w14:paraId="54171F9D" w14:textId="77777777" w:rsidR="00F461DE" w:rsidRPr="00C44F5F" w:rsidRDefault="00F461DE" w:rsidP="00F461DE">
      <w:pPr>
        <w:pStyle w:val="BodyText"/>
        <w:spacing w:before="60" w:after="60"/>
        <w:ind w:left="482"/>
        <w:rPr>
          <w:rFonts w:ascii="Arial" w:hAnsi="Arial" w:cs="Arial"/>
        </w:rPr>
      </w:pPr>
      <w:r w:rsidRPr="00C44F5F">
        <w:rPr>
          <w:rFonts w:ascii="Arial" w:hAnsi="Arial" w:cs="Arial"/>
        </w:rPr>
        <w:t xml:space="preserve">Within </w:t>
      </w:r>
      <w:r w:rsidRPr="007E45AC">
        <w:rPr>
          <w:rFonts w:ascii="Arial" w:hAnsi="Arial" w:cs="Arial"/>
          <w:u w:val="single"/>
        </w:rPr>
        <w:t>eight weeks</w:t>
      </w:r>
    </w:p>
    <w:p w14:paraId="1624A4DA" w14:textId="77777777" w:rsidR="00F461DE" w:rsidRDefault="00F461DE" w:rsidP="0097180E">
      <w:pPr>
        <w:pStyle w:val="BodyText"/>
        <w:numPr>
          <w:ilvl w:val="0"/>
          <w:numId w:val="42"/>
        </w:numPr>
        <w:spacing w:before="60" w:after="60"/>
        <w:rPr>
          <w:rFonts w:ascii="Arial" w:hAnsi="Arial" w:cs="Arial"/>
        </w:rPr>
      </w:pPr>
      <w:r>
        <w:rPr>
          <w:rFonts w:ascii="Arial" w:hAnsi="Arial" w:cs="Arial"/>
        </w:rPr>
        <w:lastRenderedPageBreak/>
        <w:t xml:space="preserve">The child does not pass the screening because the distance vision is worse than 6/12 in one or both eyes. </w:t>
      </w:r>
    </w:p>
    <w:p w14:paraId="16D4F85E" w14:textId="77777777" w:rsidR="00F461DE" w:rsidRDefault="00F461DE" w:rsidP="0097180E">
      <w:pPr>
        <w:pStyle w:val="BodyText"/>
        <w:numPr>
          <w:ilvl w:val="0"/>
          <w:numId w:val="42"/>
        </w:numPr>
        <w:spacing w:before="60" w:after="60"/>
        <w:rPr>
          <w:rFonts w:ascii="Arial" w:hAnsi="Arial" w:cs="Arial"/>
        </w:rPr>
      </w:pPr>
      <w:r>
        <w:rPr>
          <w:rFonts w:ascii="Arial" w:hAnsi="Arial" w:cs="Arial"/>
        </w:rPr>
        <w:t>The child has obvious pathology on observation of the external eye(s) that is currently untreated.</w:t>
      </w:r>
    </w:p>
    <w:p w14:paraId="0348F855" w14:textId="77777777" w:rsidR="00F461DE" w:rsidRDefault="00F461DE" w:rsidP="00F461DE">
      <w:pPr>
        <w:pStyle w:val="BodyText"/>
        <w:spacing w:before="60" w:after="60"/>
        <w:ind w:left="360"/>
        <w:rPr>
          <w:rFonts w:ascii="Arial" w:hAnsi="Arial" w:cs="Arial"/>
        </w:rPr>
      </w:pPr>
    </w:p>
    <w:p w14:paraId="216B819D" w14:textId="77777777" w:rsidR="00F461DE" w:rsidRPr="00C44F5F" w:rsidRDefault="00F461DE" w:rsidP="00F461DE">
      <w:pPr>
        <w:pStyle w:val="BodyText"/>
        <w:spacing w:before="60" w:after="60"/>
        <w:ind w:left="482"/>
        <w:rPr>
          <w:rFonts w:ascii="Arial" w:hAnsi="Arial" w:cs="Arial"/>
        </w:rPr>
      </w:pPr>
      <w:r>
        <w:rPr>
          <w:rFonts w:ascii="Arial" w:hAnsi="Arial" w:cs="Arial"/>
        </w:rPr>
        <w:t xml:space="preserve">As soon as possible (preferably within </w:t>
      </w:r>
      <w:r w:rsidRPr="007E45AC">
        <w:rPr>
          <w:rFonts w:ascii="Arial" w:hAnsi="Arial" w:cs="Arial"/>
          <w:u w:val="single"/>
        </w:rPr>
        <w:t>one month</w:t>
      </w:r>
      <w:r>
        <w:rPr>
          <w:rFonts w:ascii="Arial" w:hAnsi="Arial" w:cs="Arial"/>
        </w:rPr>
        <w:t>):</w:t>
      </w:r>
    </w:p>
    <w:p w14:paraId="34582860" w14:textId="77777777" w:rsidR="00F461DE" w:rsidRPr="00CB15DA" w:rsidRDefault="00F461DE" w:rsidP="0097180E">
      <w:pPr>
        <w:pStyle w:val="BodyText"/>
        <w:numPr>
          <w:ilvl w:val="0"/>
          <w:numId w:val="57"/>
        </w:numPr>
        <w:spacing w:before="60" w:after="60"/>
      </w:pPr>
      <w:r>
        <w:rPr>
          <w:rFonts w:ascii="Arial" w:hAnsi="Arial" w:cs="Arial"/>
        </w:rPr>
        <w:t>The child does not pass the screening and the distance vision is worse than 6/18 (or equivalent)</w:t>
      </w:r>
      <w:r>
        <w:rPr>
          <w:rFonts w:ascii="Arial" w:hAnsi="Arial" w:cs="Arial"/>
          <w:vertAlign w:val="superscript"/>
        </w:rPr>
        <w:t>7</w:t>
      </w:r>
      <w:r>
        <w:rPr>
          <w:rFonts w:ascii="Arial" w:hAnsi="Arial" w:cs="Arial"/>
        </w:rPr>
        <w:t xml:space="preserve"> in one or both eyes.</w:t>
      </w:r>
    </w:p>
    <w:p w14:paraId="3511A82B" w14:textId="77777777" w:rsidR="00F461DE" w:rsidRDefault="00F461DE" w:rsidP="00F461DE">
      <w:pPr>
        <w:pStyle w:val="BodyText"/>
        <w:spacing w:before="60" w:after="60"/>
        <w:ind w:left="1202"/>
      </w:pPr>
    </w:p>
    <w:p w14:paraId="016D436E" w14:textId="4FD2FF1B" w:rsidR="00F461DE" w:rsidRDefault="00F461DE" w:rsidP="00F461DE">
      <w:pPr>
        <w:pStyle w:val="Heading2"/>
        <w:rPr>
          <w:i/>
        </w:rPr>
      </w:pPr>
      <w:bookmarkStart w:id="113" w:name="_Toc125641569"/>
      <w:bookmarkStart w:id="114" w:name="_Toc125643258"/>
      <w:bookmarkStart w:id="115" w:name="_Toc157069972"/>
      <w:bookmarkStart w:id="116" w:name="_Toc157071381"/>
      <w:bookmarkStart w:id="117" w:name="_Toc157072954"/>
      <w:r>
        <w:t xml:space="preserve">Systems and information management to support follow </w:t>
      </w:r>
      <w:proofErr w:type="gramStart"/>
      <w:r>
        <w:t>up</w:t>
      </w:r>
      <w:bookmarkEnd w:id="113"/>
      <w:bookmarkEnd w:id="114"/>
      <w:bookmarkEnd w:id="115"/>
      <w:bookmarkEnd w:id="116"/>
      <w:bookmarkEnd w:id="117"/>
      <w:proofErr w:type="gramEnd"/>
      <w:r>
        <w:t xml:space="preserve"> </w:t>
      </w:r>
    </w:p>
    <w:p w14:paraId="57C08337" w14:textId="77777777" w:rsidR="00F461DE" w:rsidRPr="00DC4B2F" w:rsidRDefault="00F461DE" w:rsidP="00F461DE">
      <w:pPr>
        <w:pStyle w:val="BodyText"/>
        <w:spacing w:before="240" w:after="240"/>
      </w:pPr>
      <w:proofErr w:type="gramStart"/>
      <w:r>
        <w:t>In selecting an appropriate system for information management, it</w:t>
      </w:r>
      <w:proofErr w:type="gramEnd"/>
      <w:r>
        <w:t xml:space="preserve"> is recommended that the following features are considered: </w:t>
      </w:r>
    </w:p>
    <w:p w14:paraId="0F76ADED" w14:textId="77777777" w:rsidR="00F461DE" w:rsidRDefault="00F461DE" w:rsidP="0097180E">
      <w:pPr>
        <w:pStyle w:val="BodyText"/>
        <w:numPr>
          <w:ilvl w:val="0"/>
          <w:numId w:val="40"/>
        </w:numPr>
        <w:ind w:left="714" w:hanging="357"/>
      </w:pPr>
      <w:r>
        <w:t>Electronic systems are most likely to provide the necessary breadth of access and support efficient follow up</w:t>
      </w:r>
      <w:r>
        <w:rPr>
          <w:rStyle w:val="FootnoteReference"/>
        </w:rPr>
        <w:footnoteReference w:id="16"/>
      </w:r>
      <w:r>
        <w:t>.</w:t>
      </w:r>
    </w:p>
    <w:p w14:paraId="56FB0CFA" w14:textId="77777777" w:rsidR="00F461DE" w:rsidRDefault="00F461DE" w:rsidP="0097180E">
      <w:pPr>
        <w:pStyle w:val="BodyText"/>
        <w:numPr>
          <w:ilvl w:val="0"/>
          <w:numId w:val="40"/>
        </w:numPr>
        <w:ind w:left="714" w:hanging="357"/>
      </w:pPr>
      <w:r>
        <w:t>The information management system(s) should support streamlined processes and enable various parties involved in the screening program's delivery, follow up and evaluation to access information relevant only to their purposes.</w:t>
      </w:r>
    </w:p>
    <w:p w14:paraId="782DAF47" w14:textId="77777777" w:rsidR="00F461DE" w:rsidRDefault="00F461DE" w:rsidP="0097180E">
      <w:pPr>
        <w:pStyle w:val="BodyText"/>
        <w:numPr>
          <w:ilvl w:val="0"/>
          <w:numId w:val="40"/>
        </w:numPr>
        <w:ind w:left="714" w:hanging="357"/>
      </w:pPr>
      <w:r>
        <w:t xml:space="preserve">The information management system(s) should include functionality for recording the screening results on/offline, facilitate follow up processes, store large data that can be easily accessed and allow extraction of de-identified information for research, </w:t>
      </w:r>
      <w:proofErr w:type="gramStart"/>
      <w:r>
        <w:t>analysis</w:t>
      </w:r>
      <w:proofErr w:type="gramEnd"/>
      <w:r>
        <w:t xml:space="preserve"> and evaluation. </w:t>
      </w:r>
    </w:p>
    <w:p w14:paraId="0BAA3C8B" w14:textId="77777777" w:rsidR="00F461DE" w:rsidRDefault="00F461DE" w:rsidP="0097180E">
      <w:pPr>
        <w:pStyle w:val="BodyText"/>
        <w:numPr>
          <w:ilvl w:val="0"/>
          <w:numId w:val="40"/>
        </w:numPr>
        <w:spacing w:before="60" w:after="60"/>
      </w:pPr>
      <w:r>
        <w:t>The information management system(s) should have high accessibility and usability, accommodating a diverse range of users, and contain only the core information essential for follow up and data analysis. As this work develops and progresses, there will be a need to consider system features or complementary products that ensures broad compatibility with existing IT systems.</w:t>
      </w:r>
    </w:p>
    <w:p w14:paraId="1CE15CD1" w14:textId="77777777" w:rsidR="00F461DE" w:rsidRDefault="00F461DE" w:rsidP="0097180E">
      <w:pPr>
        <w:pStyle w:val="BodyText"/>
        <w:numPr>
          <w:ilvl w:val="0"/>
          <w:numId w:val="40"/>
        </w:numPr>
        <w:ind w:left="714" w:hanging="357"/>
      </w:pPr>
      <w:r>
        <w:t>Use of an electronic management system requires appropriate consent, information privacy and cybersecurity controls, and ongoing system support and maintenance.</w:t>
      </w:r>
    </w:p>
    <w:p w14:paraId="0CB279DF" w14:textId="77777777" w:rsidR="00F461DE" w:rsidRDefault="00F461DE" w:rsidP="0097180E">
      <w:pPr>
        <w:pStyle w:val="BodyText"/>
        <w:numPr>
          <w:ilvl w:val="0"/>
          <w:numId w:val="40"/>
        </w:numPr>
        <w:ind w:left="714" w:hanging="357"/>
      </w:pPr>
      <w:r>
        <w:t>Linking and/or incorporating vision screening information into existing health databases, such as ‘My Personal Health Record’ and ‘My Health Record’ should be considered</w:t>
      </w:r>
      <w:r>
        <w:rPr>
          <w:rStyle w:val="FootnoteReference"/>
        </w:rPr>
        <w:footnoteReference w:id="17"/>
      </w:r>
      <w:r>
        <w:t>.</w:t>
      </w:r>
    </w:p>
    <w:p w14:paraId="35FA1F7A" w14:textId="22DA1054" w:rsidR="00F461DE" w:rsidRDefault="00F461DE" w:rsidP="00F461DE">
      <w:pPr>
        <w:pStyle w:val="Heading2"/>
      </w:pPr>
      <w:bookmarkStart w:id="118" w:name="_Toc125641570"/>
      <w:bookmarkStart w:id="119" w:name="_Toc125643259"/>
      <w:bookmarkStart w:id="120" w:name="_Toc157069973"/>
      <w:bookmarkStart w:id="121" w:name="_Toc157071382"/>
      <w:bookmarkStart w:id="122" w:name="_Toc157072955"/>
      <w:r>
        <w:t>Information management</w:t>
      </w:r>
      <w:bookmarkEnd w:id="118"/>
      <w:bookmarkEnd w:id="119"/>
      <w:bookmarkEnd w:id="120"/>
      <w:bookmarkEnd w:id="121"/>
      <w:bookmarkEnd w:id="122"/>
    </w:p>
    <w:p w14:paraId="57965F64" w14:textId="77777777" w:rsidR="00F461DE" w:rsidRDefault="00F461DE" w:rsidP="00F461DE">
      <w:pPr>
        <w:pStyle w:val="BodyText"/>
        <w:spacing w:before="240" w:after="240"/>
      </w:pPr>
      <w:r>
        <w:t xml:space="preserve">Access to public information regarding the vision screening process, interpreting screening outcomes, and where to access follow up care is important. This will ensure that both screeners and parents/carers can refer to relevant information and resources as they need them, and the information is consistent. </w:t>
      </w:r>
    </w:p>
    <w:p w14:paraId="3ED65186" w14:textId="77777777" w:rsidR="00F461DE" w:rsidRDefault="00F461DE" w:rsidP="00F461DE">
      <w:pPr>
        <w:pStyle w:val="BodyText"/>
        <w:spacing w:before="240" w:after="240"/>
      </w:pPr>
      <w:r>
        <w:lastRenderedPageBreak/>
        <w:t xml:space="preserve">Various mechanisms to support information management on a large scale could be established in each jurisdiction, varying from a program-specific website/portal, through to building the required capability off an existing platform if a suitable option could be identified. Consideration should be given to existing systems in place for the local population, and how these could be leveraged or otherwise connected. </w:t>
      </w:r>
    </w:p>
    <w:p w14:paraId="3F02657C" w14:textId="77777777" w:rsidR="00F461DE" w:rsidRDefault="00F461DE" w:rsidP="00F461DE">
      <w:pPr>
        <w:pStyle w:val="BodyText"/>
        <w:spacing w:before="240" w:after="240"/>
      </w:pPr>
      <w:r>
        <w:t>Under any information management system, access to relevant resources and data would be required by:</w:t>
      </w:r>
    </w:p>
    <w:p w14:paraId="59FC1DC9" w14:textId="77777777" w:rsidR="00F461DE" w:rsidRDefault="00F461DE" w:rsidP="0097180E">
      <w:pPr>
        <w:pStyle w:val="BodyText"/>
        <w:numPr>
          <w:ilvl w:val="0"/>
          <w:numId w:val="54"/>
        </w:numPr>
      </w:pPr>
      <w:r>
        <w:t xml:space="preserve">Parents/carers and </w:t>
      </w:r>
      <w:proofErr w:type="gramStart"/>
      <w:r>
        <w:t>general public</w:t>
      </w:r>
      <w:proofErr w:type="gramEnd"/>
    </w:p>
    <w:p w14:paraId="380F9CC2" w14:textId="77777777" w:rsidR="00F461DE" w:rsidRDefault="00F461DE" w:rsidP="00F461DE">
      <w:pPr>
        <w:pStyle w:val="BodyText"/>
        <w:ind w:left="1440"/>
      </w:pPr>
      <w:r>
        <w:t>To access information regarding the vision screening program and where to go for screening and/or follow up care.</w:t>
      </w:r>
    </w:p>
    <w:p w14:paraId="49FD982A" w14:textId="77777777" w:rsidR="00F461DE" w:rsidRDefault="00F461DE" w:rsidP="0097180E">
      <w:pPr>
        <w:pStyle w:val="BodyText"/>
        <w:numPr>
          <w:ilvl w:val="0"/>
          <w:numId w:val="54"/>
        </w:numPr>
      </w:pPr>
      <w:r>
        <w:t>Screeners</w:t>
      </w:r>
    </w:p>
    <w:p w14:paraId="20C36D5C" w14:textId="77777777" w:rsidR="00F461DE" w:rsidRDefault="00F461DE" w:rsidP="00F461DE">
      <w:pPr>
        <w:pStyle w:val="BodyText"/>
        <w:ind w:left="1440"/>
      </w:pPr>
      <w:r>
        <w:t>To access information regarding the vision screening program and add screening activities and outcomes.</w:t>
      </w:r>
    </w:p>
    <w:p w14:paraId="04471DB2" w14:textId="77777777" w:rsidR="00F461DE" w:rsidRDefault="00F461DE" w:rsidP="0097180E">
      <w:pPr>
        <w:pStyle w:val="BodyText"/>
        <w:numPr>
          <w:ilvl w:val="0"/>
          <w:numId w:val="54"/>
        </w:numPr>
      </w:pPr>
      <w:r>
        <w:t xml:space="preserve">People conducting follow </w:t>
      </w:r>
      <w:proofErr w:type="gramStart"/>
      <w:r>
        <w:t>up</w:t>
      </w:r>
      <w:proofErr w:type="gramEnd"/>
    </w:p>
    <w:p w14:paraId="374ADCC7" w14:textId="77777777" w:rsidR="00F461DE" w:rsidRDefault="00F461DE" w:rsidP="00F461DE">
      <w:pPr>
        <w:pStyle w:val="BodyText"/>
        <w:ind w:left="1440"/>
      </w:pPr>
      <w:r>
        <w:t xml:space="preserve">To identify children who require follow up and record the outcomes of that follow </w:t>
      </w:r>
      <w:proofErr w:type="gramStart"/>
      <w:r>
        <w:t>up</w:t>
      </w:r>
      <w:proofErr w:type="gramEnd"/>
      <w:r>
        <w:t xml:space="preserve"> </w:t>
      </w:r>
    </w:p>
    <w:p w14:paraId="4E049117" w14:textId="77777777" w:rsidR="00F461DE" w:rsidRDefault="00F461DE" w:rsidP="0097180E">
      <w:pPr>
        <w:pStyle w:val="BodyText"/>
        <w:numPr>
          <w:ilvl w:val="0"/>
          <w:numId w:val="54"/>
        </w:numPr>
      </w:pPr>
      <w:r>
        <w:t>Program management and/or evaluators</w:t>
      </w:r>
    </w:p>
    <w:p w14:paraId="203EEE2F" w14:textId="77777777" w:rsidR="00F461DE" w:rsidRDefault="00F461DE" w:rsidP="00F461DE">
      <w:pPr>
        <w:pStyle w:val="BodyText"/>
        <w:ind w:left="1440"/>
      </w:pPr>
      <w:r>
        <w:t>To access de-identified data for program reporting, quality assurance/improvement and reporting</w:t>
      </w:r>
    </w:p>
    <w:p w14:paraId="294437D9" w14:textId="77777777" w:rsidR="00F461DE" w:rsidRDefault="00F461DE" w:rsidP="0097180E">
      <w:pPr>
        <w:pStyle w:val="BodyText"/>
        <w:numPr>
          <w:ilvl w:val="0"/>
          <w:numId w:val="54"/>
        </w:numPr>
      </w:pPr>
      <w:r>
        <w:t>Researchers</w:t>
      </w:r>
    </w:p>
    <w:p w14:paraId="391F5134" w14:textId="77777777" w:rsidR="00F461DE" w:rsidRDefault="00F461DE" w:rsidP="00F461DE">
      <w:pPr>
        <w:pStyle w:val="BodyText"/>
        <w:ind w:left="1440"/>
      </w:pPr>
      <w:r>
        <w:t>To access de-identified data for research purposes</w:t>
      </w:r>
    </w:p>
    <w:p w14:paraId="017B1BC6" w14:textId="7477E783" w:rsidR="00F461DE" w:rsidRDefault="00F461DE" w:rsidP="00F461DE">
      <w:pPr>
        <w:pStyle w:val="Heading2"/>
      </w:pPr>
      <w:bookmarkStart w:id="123" w:name="_Toc125641571"/>
      <w:bookmarkStart w:id="124" w:name="_Toc125643260"/>
      <w:bookmarkStart w:id="125" w:name="_Toc157069974"/>
      <w:bookmarkStart w:id="126" w:name="_Toc157071383"/>
      <w:bookmarkStart w:id="127" w:name="_Toc157072956"/>
      <w:r>
        <w:t xml:space="preserve">Follow up </w:t>
      </w:r>
      <w:proofErr w:type="gramStart"/>
      <w:r>
        <w:t>protocol</w:t>
      </w:r>
      <w:bookmarkEnd w:id="123"/>
      <w:bookmarkEnd w:id="124"/>
      <w:bookmarkEnd w:id="125"/>
      <w:bookmarkEnd w:id="126"/>
      <w:bookmarkEnd w:id="127"/>
      <w:proofErr w:type="gramEnd"/>
    </w:p>
    <w:p w14:paraId="6AE53346" w14:textId="77777777" w:rsidR="00F461DE" w:rsidRDefault="00F461DE" w:rsidP="00F461DE">
      <w:pPr>
        <w:pStyle w:val="BodyText"/>
        <w:spacing w:before="240" w:after="240"/>
        <w:rPr>
          <w:rFonts w:eastAsiaTheme="minorHAnsi" w:cstheme="minorBidi"/>
          <w:szCs w:val="22"/>
          <w:lang w:eastAsia="en-US"/>
        </w:rPr>
      </w:pPr>
      <w:r>
        <w:rPr>
          <w:rFonts w:eastAsiaTheme="minorHAnsi" w:cstheme="minorBidi"/>
          <w:szCs w:val="22"/>
          <w:lang w:eastAsia="en-US"/>
        </w:rPr>
        <w:t xml:space="preserve">Eye care practitioners will have a role to play in conducting follow up examinations and providing basic data on follow up outcomes. Parent/carer involvement is also critical to ensuring follow up care is achieved post-screening, and direct contact with parents/carers about this process would maximise this opportunity for engagement. However, relying on parents/carers for clinical outcomes including diagnosis and management, comes with inherent challenges and can impact the reliability of the information obtained. It is therefore recommended that where it is feasible, eye health practitioners are principally responsible for entering basic follow up outcomes, but this must be balanced carefully to minimise the demand on practitioners’ time. Obtaining additional/supplementary information from parents/carers could also be included, particularly in instances where eye health practitioners have not completed follow up outcomes. </w:t>
      </w:r>
    </w:p>
    <w:p w14:paraId="75ECF50C" w14:textId="77777777" w:rsidR="00F461DE" w:rsidRDefault="00F461DE" w:rsidP="00F461DE">
      <w:pPr>
        <w:pStyle w:val="BodyText"/>
        <w:spacing w:before="240" w:after="240"/>
        <w:rPr>
          <w:rFonts w:eastAsiaTheme="minorHAnsi" w:cstheme="minorBidi"/>
          <w:szCs w:val="22"/>
          <w:lang w:eastAsia="en-US"/>
        </w:rPr>
      </w:pPr>
      <w:r>
        <w:rPr>
          <w:rFonts w:eastAsiaTheme="minorHAnsi" w:cstheme="minorBidi"/>
          <w:szCs w:val="22"/>
          <w:lang w:eastAsia="en-US"/>
        </w:rPr>
        <w:t>Each jurisdiction should develop and embed a robust follow up protocol specific to its location, available resources, and cultural considerations, with the following inclusions:</w:t>
      </w:r>
    </w:p>
    <w:p w14:paraId="1E81B30A" w14:textId="77777777" w:rsidR="00F461DE" w:rsidRDefault="00F461DE" w:rsidP="0097180E">
      <w:pPr>
        <w:pStyle w:val="BodyText"/>
        <w:numPr>
          <w:ilvl w:val="0"/>
          <w:numId w:val="52"/>
        </w:numPr>
        <w:spacing w:before="240" w:after="240"/>
        <w:rPr>
          <w:rFonts w:eastAsiaTheme="minorHAnsi" w:cstheme="minorBidi"/>
          <w:szCs w:val="22"/>
          <w:lang w:eastAsia="en-US"/>
        </w:rPr>
      </w:pPr>
      <w:r>
        <w:rPr>
          <w:rFonts w:eastAsiaTheme="minorHAnsi" w:cstheme="minorBidi"/>
          <w:szCs w:val="22"/>
          <w:lang w:eastAsia="en-US"/>
        </w:rPr>
        <w:t>A designated and resourced role(s) within the screening program workforce responsible for monitoring and coordinating follow up of children who were referred after their vision screen.</w:t>
      </w:r>
    </w:p>
    <w:p w14:paraId="70BE4CD7" w14:textId="77777777" w:rsidR="00F461DE" w:rsidRPr="0012071E" w:rsidRDefault="00F461DE" w:rsidP="0097180E">
      <w:pPr>
        <w:pStyle w:val="BodyText"/>
        <w:numPr>
          <w:ilvl w:val="0"/>
          <w:numId w:val="51"/>
        </w:numPr>
        <w:rPr>
          <w:rFonts w:eastAsiaTheme="minorHAnsi" w:cstheme="minorBidi"/>
          <w:szCs w:val="22"/>
          <w:lang w:eastAsia="en-US"/>
        </w:rPr>
      </w:pPr>
      <w:r>
        <w:rPr>
          <w:rFonts w:eastAsiaTheme="minorHAnsi" w:cstheme="minorBidi"/>
          <w:szCs w:val="22"/>
          <w:lang w:eastAsia="en-US"/>
        </w:rPr>
        <w:t xml:space="preserve">Progress, outcomes and reported barriers to follow up care should be recorded within the information management system. </w:t>
      </w:r>
    </w:p>
    <w:p w14:paraId="4F96B583" w14:textId="77777777" w:rsidR="00F461DE" w:rsidRDefault="00F461DE" w:rsidP="0097180E">
      <w:pPr>
        <w:pStyle w:val="BodyText"/>
        <w:numPr>
          <w:ilvl w:val="0"/>
          <w:numId w:val="51"/>
        </w:numPr>
        <w:spacing w:before="240" w:after="240"/>
        <w:rPr>
          <w:rFonts w:eastAsiaTheme="minorHAnsi" w:cstheme="minorBidi"/>
          <w:szCs w:val="22"/>
          <w:lang w:eastAsia="en-US"/>
        </w:rPr>
      </w:pPr>
      <w:r>
        <w:rPr>
          <w:rFonts w:eastAsiaTheme="minorHAnsi" w:cstheme="minorBidi"/>
          <w:szCs w:val="22"/>
          <w:lang w:eastAsia="en-US"/>
        </w:rPr>
        <w:lastRenderedPageBreak/>
        <w:t xml:space="preserve">In instances where follow up outcomes are outstanding, then there should be at least two documented attempts to contact and engage parents/carers. </w:t>
      </w:r>
    </w:p>
    <w:p w14:paraId="63BE4186" w14:textId="77777777" w:rsidR="00F461DE" w:rsidRPr="0012071E" w:rsidRDefault="00F461DE" w:rsidP="0097180E">
      <w:pPr>
        <w:pStyle w:val="BodyText"/>
        <w:numPr>
          <w:ilvl w:val="0"/>
          <w:numId w:val="51"/>
        </w:numPr>
        <w:spacing w:before="240" w:after="240"/>
        <w:rPr>
          <w:rFonts w:eastAsiaTheme="minorHAnsi" w:cstheme="minorBidi"/>
          <w:szCs w:val="22"/>
          <w:lang w:eastAsia="en-US"/>
        </w:rPr>
      </w:pPr>
      <w:r>
        <w:rPr>
          <w:rFonts w:eastAsiaTheme="minorHAnsi" w:cstheme="minorBidi"/>
          <w:szCs w:val="22"/>
          <w:lang w:eastAsia="en-US"/>
        </w:rPr>
        <w:t xml:space="preserve">Information and discussion about follow up should be available in </w:t>
      </w:r>
      <w:proofErr w:type="gramStart"/>
      <w:r>
        <w:rPr>
          <w:rFonts w:eastAsiaTheme="minorHAnsi" w:cstheme="minorBidi"/>
          <w:szCs w:val="22"/>
          <w:lang w:eastAsia="en-US"/>
        </w:rPr>
        <w:t>most commonly spoken</w:t>
      </w:r>
      <w:proofErr w:type="gramEnd"/>
      <w:r>
        <w:rPr>
          <w:rFonts w:eastAsiaTheme="minorHAnsi" w:cstheme="minorBidi"/>
          <w:szCs w:val="22"/>
          <w:lang w:eastAsia="en-US"/>
        </w:rPr>
        <w:t xml:space="preserve"> community languages.</w:t>
      </w:r>
    </w:p>
    <w:p w14:paraId="14E490D7" w14:textId="77777777" w:rsidR="00F461DE" w:rsidRDefault="00F461DE" w:rsidP="00F461DE">
      <w:pPr>
        <w:pStyle w:val="BodyText"/>
        <w:spacing w:before="240"/>
      </w:pPr>
      <w:r>
        <w:t>The figure below (Figure 1.) summarises the key information to be gathered in the follow up process.</w:t>
      </w:r>
    </w:p>
    <w:p w14:paraId="1F9555CF" w14:textId="77777777" w:rsidR="00F461DE" w:rsidRDefault="00F461DE" w:rsidP="00F461DE">
      <w:pPr>
        <w:pStyle w:val="Caption"/>
        <w:keepNext/>
      </w:pPr>
      <w:r>
        <w:t xml:space="preserve">Figure </w:t>
      </w:r>
      <w:r w:rsidR="00ED1A77">
        <w:fldChar w:fldCharType="begin"/>
      </w:r>
      <w:r w:rsidR="00ED1A77">
        <w:instrText xml:space="preserve"> SEQ Figure \* ARABIC </w:instrText>
      </w:r>
      <w:r w:rsidR="00ED1A77">
        <w:fldChar w:fldCharType="separate"/>
      </w:r>
      <w:r>
        <w:rPr>
          <w:noProof/>
        </w:rPr>
        <w:t>1</w:t>
      </w:r>
      <w:r w:rsidR="00ED1A77">
        <w:rPr>
          <w:noProof/>
        </w:rPr>
        <w:fldChar w:fldCharType="end"/>
      </w:r>
      <w:r>
        <w:rPr>
          <w:noProof/>
        </w:rPr>
        <w:t>. Follow up information to be gathered</w:t>
      </w:r>
    </w:p>
    <w:p w14:paraId="3F09A789" w14:textId="77777777" w:rsidR="00F461DE" w:rsidRDefault="00F461DE" w:rsidP="00F461DE">
      <w:pPr>
        <w:keepNext/>
      </w:pPr>
      <w:r>
        <w:rPr>
          <w:noProof/>
          <w:lang w:val="en-US"/>
        </w:rPr>
        <mc:AlternateContent>
          <mc:Choice Requires="wps">
            <w:drawing>
              <wp:anchor distT="0" distB="0" distL="114300" distR="114300" simplePos="0" relativeHeight="251657216" behindDoc="0" locked="0" layoutInCell="1" allowOverlap="1" wp14:anchorId="77FF2767" wp14:editId="12979C32">
                <wp:simplePos x="0" y="0"/>
                <wp:positionH relativeFrom="column">
                  <wp:posOffset>4832985</wp:posOffset>
                </wp:positionH>
                <wp:positionV relativeFrom="paragraph">
                  <wp:posOffset>1601470</wp:posOffset>
                </wp:positionV>
                <wp:extent cx="1323975" cy="4286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1323975" cy="4286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4FB23D69" w14:textId="77777777" w:rsidR="00F461DE" w:rsidRPr="00BE397C" w:rsidRDefault="00F461DE" w:rsidP="00F461DE">
                            <w:pPr>
                              <w:jc w:val="center"/>
                              <w:rPr>
                                <w:sz w:val="12"/>
                                <w:szCs w:val="12"/>
                              </w:rPr>
                            </w:pPr>
                            <w:r>
                              <w:rPr>
                                <w:sz w:val="12"/>
                                <w:szCs w:val="12"/>
                              </w:rPr>
                              <w:t>Obtained through direct contact with parent/</w:t>
                            </w:r>
                            <w:proofErr w:type="gramStart"/>
                            <w:r>
                              <w:rPr>
                                <w:sz w:val="12"/>
                                <w:szCs w:val="12"/>
                              </w:rPr>
                              <w:t>carer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F2767" id="Rectangle: Rounded Corners 8" o:spid="_x0000_s1026" style="position:absolute;margin-left:380.55pt;margin-top:126.1pt;width:104.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" fillcolor="white [3201]" strokecolor="#002060" strokeweight="1pt">
                <v:textbox>
                  <w:txbxContent>
                    <w:p w14:paraId="4FB23D69" w14:textId="77777777" w:rsidR="00F461DE" w:rsidRPr="00BE397C" w:rsidRDefault="00F461DE" w:rsidP="00F461DE">
                      <w:pPr>
                        <w:jc w:val="center"/>
                        <w:rPr>
                          <w:sz w:val="12"/>
                          <w:szCs w:val="12"/>
                        </w:rPr>
                      </w:pPr>
                      <w:r>
                        <w:rPr>
                          <w:sz w:val="12"/>
                          <w:szCs w:val="12"/>
                        </w:rPr>
                        <w:t>Obtained through direct contact with parent/</w:t>
                      </w:r>
                      <w:proofErr w:type="gramStart"/>
                      <w:r>
                        <w:rPr>
                          <w:sz w:val="12"/>
                          <w:szCs w:val="12"/>
                        </w:rPr>
                        <w:t>carer</w:t>
                      </w:r>
                      <w:proofErr w:type="gramEnd"/>
                    </w:p>
                  </w:txbxContent>
                </v:textbox>
              </v:roundrect>
            </w:pict>
          </mc:Fallback>
        </mc:AlternateContent>
      </w:r>
      <w:r>
        <w:rPr>
          <w:noProof/>
          <w:lang w:val="en-US"/>
        </w:rPr>
        <mc:AlternateContent>
          <mc:Choice Requires="wps">
            <w:drawing>
              <wp:anchor distT="0" distB="0" distL="114300" distR="114300" simplePos="0" relativeHeight="251655168" behindDoc="0" locked="0" layoutInCell="1" allowOverlap="1" wp14:anchorId="5D4FF4B7" wp14:editId="5F6C066A">
                <wp:simplePos x="0" y="0"/>
                <wp:positionH relativeFrom="column">
                  <wp:posOffset>4832985</wp:posOffset>
                </wp:positionH>
                <wp:positionV relativeFrom="paragraph">
                  <wp:posOffset>610235</wp:posOffset>
                </wp:positionV>
                <wp:extent cx="1323975" cy="50482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1323975" cy="5048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3EAC236" w14:textId="77777777" w:rsidR="00F461DE" w:rsidRPr="00BE397C" w:rsidRDefault="00F461DE" w:rsidP="00F461DE">
                            <w:pPr>
                              <w:jc w:val="center"/>
                              <w:rPr>
                                <w:sz w:val="12"/>
                                <w:szCs w:val="12"/>
                              </w:rPr>
                            </w:pPr>
                            <w:r>
                              <w:rPr>
                                <w:sz w:val="12"/>
                                <w:szCs w:val="12"/>
                              </w:rPr>
                              <w:t xml:space="preserve">Obtained directly from eye health practitioner and/or from the parent/carer.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FF4B7" id="Rectangle: Rounded Corners 7" o:spid="_x0000_s1027" style="position:absolute;margin-left:380.55pt;margin-top:48.05pt;width:104.2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" fillcolor="white [3201]" strokecolor="#002060" strokeweight="1pt">
                <v:textbox>
                  <w:txbxContent>
                    <w:p w14:paraId="03EAC236" w14:textId="77777777" w:rsidR="00F461DE" w:rsidRPr="00BE397C" w:rsidRDefault="00F461DE" w:rsidP="00F461DE">
                      <w:pPr>
                        <w:jc w:val="center"/>
                        <w:rPr>
                          <w:sz w:val="12"/>
                          <w:szCs w:val="12"/>
                        </w:rPr>
                      </w:pPr>
                      <w:r>
                        <w:rPr>
                          <w:sz w:val="12"/>
                          <w:szCs w:val="12"/>
                        </w:rPr>
                        <w:t xml:space="preserve">Obtained directly from eye health practitioner and/or from the parent/carer. </w:t>
                      </w:r>
                    </w:p>
                  </w:txbxContent>
                </v:textbox>
              </v:roundrect>
            </w:pict>
          </mc:Fallback>
        </mc:AlternateContent>
      </w:r>
      <w:r>
        <w:rPr>
          <w:noProof/>
          <w:lang w:val="en-US"/>
        </w:rPr>
        <mc:AlternateContent>
          <mc:Choice Requires="wps">
            <w:drawing>
              <wp:anchor distT="0" distB="0" distL="114300" distR="114300" simplePos="0" relativeHeight="251653120" behindDoc="0" locked="0" layoutInCell="1" allowOverlap="1" wp14:anchorId="4E3F0CF7" wp14:editId="63E12E41">
                <wp:simplePos x="0" y="0"/>
                <wp:positionH relativeFrom="column">
                  <wp:posOffset>4575810</wp:posOffset>
                </wp:positionH>
                <wp:positionV relativeFrom="paragraph">
                  <wp:posOffset>1458595</wp:posOffset>
                </wp:positionV>
                <wp:extent cx="133350" cy="685800"/>
                <wp:effectExtent l="0" t="0" r="19050" b="19050"/>
                <wp:wrapNone/>
                <wp:docPr id="6" name="Right Brace 6"/>
                <wp:cNvGraphicFramePr/>
                <a:graphic xmlns:a="http://schemas.openxmlformats.org/drawingml/2006/main">
                  <a:graphicData uri="http://schemas.microsoft.com/office/word/2010/wordprocessingShape">
                    <wps:wsp>
                      <wps:cNvSpPr/>
                      <wps:spPr>
                        <a:xfrm>
                          <a:off x="0" y="0"/>
                          <a:ext cx="133350" cy="685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2B5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360.3pt;margin-top:114.85pt;width:10.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" adj="350" strokecolor="#004685 [3044]"/>
            </w:pict>
          </mc:Fallback>
        </mc:AlternateContent>
      </w:r>
      <w:r>
        <w:rPr>
          <w:noProof/>
          <w:lang w:val="en-US"/>
        </w:rPr>
        <mc:AlternateContent>
          <mc:Choice Requires="wps">
            <w:drawing>
              <wp:anchor distT="0" distB="0" distL="114300" distR="114300" simplePos="0" relativeHeight="251651072" behindDoc="0" locked="0" layoutInCell="1" allowOverlap="1" wp14:anchorId="50B85B3D" wp14:editId="4B911504">
                <wp:simplePos x="0" y="0"/>
                <wp:positionH relativeFrom="column">
                  <wp:posOffset>4556760</wp:posOffset>
                </wp:positionH>
                <wp:positionV relativeFrom="paragraph">
                  <wp:posOffset>309880</wp:posOffset>
                </wp:positionV>
                <wp:extent cx="152400" cy="1066800"/>
                <wp:effectExtent l="0" t="0" r="19050" b="19050"/>
                <wp:wrapNone/>
                <wp:docPr id="1" name="Right Brace 1"/>
                <wp:cNvGraphicFramePr/>
                <a:graphic xmlns:a="http://schemas.openxmlformats.org/drawingml/2006/main">
                  <a:graphicData uri="http://schemas.microsoft.com/office/word/2010/wordprocessingShape">
                    <wps:wsp>
                      <wps:cNvSpPr/>
                      <wps:spPr>
                        <a:xfrm>
                          <a:off x="0" y="0"/>
                          <a:ext cx="152400" cy="1066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6A0DA" id="Right Brace 1" o:spid="_x0000_s1026" type="#_x0000_t88" style="position:absolute;margin-left:358.8pt;margin-top:24.4pt;width:12pt;height:8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" adj="257" strokecolor="#004685 [3044]"/>
            </w:pict>
          </mc:Fallback>
        </mc:AlternateContent>
      </w:r>
      <w:r>
        <w:rPr>
          <w:noProof/>
          <w:lang w:val="en-US"/>
        </w:rPr>
        <w:drawing>
          <wp:inline distT="0" distB="0" distL="0" distR="0" wp14:anchorId="17E01CD6" wp14:editId="0BBF042E">
            <wp:extent cx="4347210" cy="2289175"/>
            <wp:effectExtent l="76200" t="0" r="723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06D1B97" w14:textId="77777777" w:rsidR="00F461DE" w:rsidRDefault="00F461DE" w:rsidP="00F461DE">
      <w:pPr>
        <w:ind w:left="207"/>
      </w:pPr>
    </w:p>
    <w:p w14:paraId="392959A4" w14:textId="108D9DEB" w:rsidR="00F461DE" w:rsidRDefault="00F461DE" w:rsidP="00F461DE">
      <w:pPr>
        <w:pStyle w:val="Heading2"/>
      </w:pPr>
      <w:bookmarkStart w:id="128" w:name="_Toc125641572"/>
      <w:bookmarkStart w:id="129" w:name="_Toc125643261"/>
      <w:bookmarkStart w:id="130" w:name="_Toc157069975"/>
      <w:bookmarkStart w:id="131" w:name="_Toc157071384"/>
      <w:bookmarkStart w:id="132" w:name="_Toc157072957"/>
      <w:r>
        <w:t>Evaluation and monitoring</w:t>
      </w:r>
      <w:bookmarkEnd w:id="128"/>
      <w:bookmarkEnd w:id="129"/>
      <w:bookmarkEnd w:id="130"/>
      <w:bookmarkEnd w:id="131"/>
      <w:bookmarkEnd w:id="132"/>
    </w:p>
    <w:p w14:paraId="0260C2F2" w14:textId="77777777" w:rsidR="00F461DE" w:rsidRDefault="00F461DE" w:rsidP="00F461DE">
      <w:pPr>
        <w:pStyle w:val="BodyText"/>
        <w:spacing w:before="240" w:after="240"/>
      </w:pPr>
      <w:r>
        <w:t>Monitoring progress and outcomes will facilitate future program evaluation(s) and identify opportunities for improvement. It is recommended that each jurisdiction undertake regular evaluations of the vision screening program, including follow up processes.</w:t>
      </w:r>
    </w:p>
    <w:p w14:paraId="552373A3" w14:textId="77777777" w:rsidR="00F461DE" w:rsidRDefault="00F461DE" w:rsidP="00F461DE">
      <w:pPr>
        <w:pStyle w:val="BodyText"/>
      </w:pPr>
      <w:r>
        <w:t>Objectives of future program evaluation(s) will be to understand:</w:t>
      </w:r>
    </w:p>
    <w:p w14:paraId="4C18171F" w14:textId="77777777" w:rsidR="00F461DE" w:rsidRDefault="00F461DE" w:rsidP="0097180E">
      <w:pPr>
        <w:pStyle w:val="BodyText"/>
        <w:numPr>
          <w:ilvl w:val="0"/>
          <w:numId w:val="44"/>
        </w:numPr>
      </w:pPr>
      <w:r>
        <w:t xml:space="preserve">Program </w:t>
      </w:r>
      <w:proofErr w:type="gramStart"/>
      <w:r>
        <w:t>reach;</w:t>
      </w:r>
      <w:proofErr w:type="gramEnd"/>
    </w:p>
    <w:p w14:paraId="533BE81D" w14:textId="77777777" w:rsidR="00F461DE" w:rsidRDefault="00F461DE" w:rsidP="0097180E">
      <w:pPr>
        <w:pStyle w:val="BodyText"/>
        <w:numPr>
          <w:ilvl w:val="0"/>
          <w:numId w:val="44"/>
        </w:numPr>
      </w:pPr>
      <w:r>
        <w:t xml:space="preserve">Barriers to accessing screening and follow up </w:t>
      </w:r>
      <w:proofErr w:type="gramStart"/>
      <w:r>
        <w:t>pathways;</w:t>
      </w:r>
      <w:proofErr w:type="gramEnd"/>
    </w:p>
    <w:p w14:paraId="3C4470EF" w14:textId="77777777" w:rsidR="00F461DE" w:rsidRDefault="00F461DE" w:rsidP="0097180E">
      <w:pPr>
        <w:pStyle w:val="BodyText"/>
        <w:numPr>
          <w:ilvl w:val="0"/>
          <w:numId w:val="44"/>
        </w:numPr>
      </w:pPr>
      <w:r>
        <w:t>Rates of screening pass/</w:t>
      </w:r>
      <w:proofErr w:type="gramStart"/>
      <w:r>
        <w:t>fail;</w:t>
      </w:r>
      <w:proofErr w:type="gramEnd"/>
      <w:r>
        <w:t xml:space="preserve"> </w:t>
      </w:r>
    </w:p>
    <w:p w14:paraId="28AD56D8" w14:textId="77777777" w:rsidR="00F461DE" w:rsidRDefault="00F461DE" w:rsidP="0097180E">
      <w:pPr>
        <w:pStyle w:val="BodyText"/>
        <w:numPr>
          <w:ilvl w:val="0"/>
          <w:numId w:val="44"/>
        </w:numPr>
      </w:pPr>
      <w:r>
        <w:t xml:space="preserve">Referral </w:t>
      </w:r>
      <w:proofErr w:type="gramStart"/>
      <w:r>
        <w:t>accuracy;</w:t>
      </w:r>
      <w:proofErr w:type="gramEnd"/>
      <w:r>
        <w:t xml:space="preserve"> </w:t>
      </w:r>
    </w:p>
    <w:p w14:paraId="1CE96407" w14:textId="77777777" w:rsidR="00F461DE" w:rsidRDefault="00F461DE" w:rsidP="0097180E">
      <w:pPr>
        <w:pStyle w:val="BodyText"/>
        <w:numPr>
          <w:ilvl w:val="0"/>
          <w:numId w:val="44"/>
        </w:numPr>
      </w:pPr>
      <w:r>
        <w:t>Acceptability across stakeholders; and</w:t>
      </w:r>
    </w:p>
    <w:p w14:paraId="40AF25ED" w14:textId="77777777" w:rsidR="00F461DE" w:rsidRDefault="00F461DE" w:rsidP="0097180E">
      <w:pPr>
        <w:pStyle w:val="BodyText"/>
        <w:numPr>
          <w:ilvl w:val="0"/>
          <w:numId w:val="44"/>
        </w:numPr>
      </w:pPr>
      <w:r>
        <w:t>Feasibility</w:t>
      </w:r>
    </w:p>
    <w:p w14:paraId="1A4ED695" w14:textId="77777777" w:rsidR="00F461DE" w:rsidRDefault="00F461DE" w:rsidP="00F461DE">
      <w:pPr>
        <w:pStyle w:val="BodyText"/>
      </w:pPr>
      <w:r>
        <w:t>The key aspects of the evaluation and monitoring framework should therefore include reporting systems covering:</w:t>
      </w:r>
    </w:p>
    <w:p w14:paraId="5D8AD1AB" w14:textId="77777777" w:rsidR="00F461DE" w:rsidRDefault="00F461DE" w:rsidP="0097180E">
      <w:pPr>
        <w:pStyle w:val="BodyText"/>
        <w:numPr>
          <w:ilvl w:val="0"/>
          <w:numId w:val="43"/>
        </w:numPr>
      </w:pPr>
      <w:r>
        <w:t>Demographics of screened children; and</w:t>
      </w:r>
    </w:p>
    <w:p w14:paraId="319A6829" w14:textId="77777777" w:rsidR="00F461DE" w:rsidRDefault="00F461DE" w:rsidP="0097180E">
      <w:pPr>
        <w:pStyle w:val="BodyText"/>
        <w:numPr>
          <w:ilvl w:val="0"/>
          <w:numId w:val="43"/>
        </w:numPr>
      </w:pPr>
      <w:r>
        <w:t>Screening statistics</w:t>
      </w:r>
    </w:p>
    <w:p w14:paraId="0B9ABAF9" w14:textId="77777777" w:rsidR="00F461DE" w:rsidRDefault="00F461DE" w:rsidP="0097180E">
      <w:pPr>
        <w:pStyle w:val="BodyText"/>
        <w:numPr>
          <w:ilvl w:val="1"/>
          <w:numId w:val="43"/>
        </w:numPr>
      </w:pPr>
      <w:r>
        <w:t>Consent rate</w:t>
      </w:r>
    </w:p>
    <w:p w14:paraId="4A03A046" w14:textId="77777777" w:rsidR="00F461DE" w:rsidRDefault="00F461DE" w:rsidP="0097180E">
      <w:pPr>
        <w:pStyle w:val="BodyText"/>
        <w:numPr>
          <w:ilvl w:val="1"/>
          <w:numId w:val="43"/>
        </w:numPr>
      </w:pPr>
      <w:r>
        <w:t xml:space="preserve">Screens conducted &amp; </w:t>
      </w:r>
      <w:proofErr w:type="gramStart"/>
      <w:r>
        <w:t>outcomes</w:t>
      </w:r>
      <w:proofErr w:type="gramEnd"/>
    </w:p>
    <w:p w14:paraId="082871A7" w14:textId="77777777" w:rsidR="00F461DE" w:rsidRDefault="00F461DE" w:rsidP="0097180E">
      <w:pPr>
        <w:pStyle w:val="BodyText"/>
        <w:numPr>
          <w:ilvl w:val="1"/>
          <w:numId w:val="43"/>
        </w:numPr>
      </w:pPr>
      <w:r>
        <w:t>Diagnostic categories</w:t>
      </w:r>
    </w:p>
    <w:p w14:paraId="129CCD71" w14:textId="77777777" w:rsidR="00F461DE" w:rsidRDefault="00F461DE" w:rsidP="0097180E">
      <w:pPr>
        <w:pStyle w:val="BodyText"/>
        <w:numPr>
          <w:ilvl w:val="1"/>
          <w:numId w:val="43"/>
        </w:numPr>
      </w:pPr>
      <w:r>
        <w:t>Accuracy and appropriateness of screening referrals</w:t>
      </w:r>
    </w:p>
    <w:p w14:paraId="24821D40" w14:textId="77777777" w:rsidR="00F461DE" w:rsidRDefault="00F461DE" w:rsidP="0097180E">
      <w:pPr>
        <w:pStyle w:val="BodyText"/>
        <w:numPr>
          <w:ilvl w:val="1"/>
          <w:numId w:val="43"/>
        </w:numPr>
      </w:pPr>
      <w:r>
        <w:lastRenderedPageBreak/>
        <w:t xml:space="preserve">Follow up rates and outcomes, including the time elapsed between screening and definitive follow up </w:t>
      </w:r>
      <w:proofErr w:type="gramStart"/>
      <w:r>
        <w:t>care</w:t>
      </w:r>
      <w:proofErr w:type="gramEnd"/>
    </w:p>
    <w:p w14:paraId="2EA8F8BE" w14:textId="77777777" w:rsidR="00F461DE" w:rsidRDefault="00F461DE" w:rsidP="0097180E">
      <w:pPr>
        <w:pStyle w:val="BodyText"/>
        <w:numPr>
          <w:ilvl w:val="0"/>
          <w:numId w:val="43"/>
        </w:numPr>
      </w:pPr>
      <w:r>
        <w:t>Workforce statistics</w:t>
      </w:r>
    </w:p>
    <w:p w14:paraId="235B585B" w14:textId="77777777" w:rsidR="00F461DE" w:rsidRDefault="00F461DE" w:rsidP="0097180E">
      <w:pPr>
        <w:pStyle w:val="BodyText"/>
        <w:numPr>
          <w:ilvl w:val="1"/>
          <w:numId w:val="43"/>
        </w:numPr>
      </w:pPr>
      <w:r>
        <w:t>Composition</w:t>
      </w:r>
    </w:p>
    <w:p w14:paraId="025971E8" w14:textId="77777777" w:rsidR="00F461DE" w:rsidRDefault="00F461DE" w:rsidP="0097180E">
      <w:pPr>
        <w:pStyle w:val="BodyText"/>
        <w:numPr>
          <w:ilvl w:val="1"/>
          <w:numId w:val="43"/>
        </w:numPr>
      </w:pPr>
      <w:r>
        <w:t>Geographical distribution</w:t>
      </w:r>
    </w:p>
    <w:p w14:paraId="3C737266" w14:textId="77777777" w:rsidR="00F461DE" w:rsidRDefault="00F461DE" w:rsidP="0097180E">
      <w:pPr>
        <w:pStyle w:val="BodyText"/>
        <w:numPr>
          <w:ilvl w:val="1"/>
          <w:numId w:val="43"/>
        </w:numPr>
      </w:pPr>
      <w:r>
        <w:t>Labour</w:t>
      </w:r>
    </w:p>
    <w:p w14:paraId="33F897D6" w14:textId="77777777" w:rsidR="00F461DE" w:rsidRPr="00682F14" w:rsidRDefault="00F461DE" w:rsidP="00F461DE">
      <w:pPr>
        <w:pStyle w:val="BodyText"/>
        <w:spacing w:before="240" w:after="240"/>
      </w:pPr>
      <w:r>
        <w:t>To understand program acceptability, key stakeholders will be surveyed to provide qualitative information regarding their experiences and perceptions.</w:t>
      </w:r>
    </w:p>
    <w:p w14:paraId="62E5C2FC" w14:textId="0822D95C" w:rsidR="00F461DE" w:rsidRPr="00875354" w:rsidRDefault="00F461DE" w:rsidP="00F461DE">
      <w:pPr>
        <w:pStyle w:val="Heading2"/>
      </w:pPr>
      <w:bookmarkStart w:id="133" w:name="_Toc125641573"/>
      <w:bookmarkStart w:id="134" w:name="_Toc125643262"/>
      <w:bookmarkStart w:id="135" w:name="_Toc157069976"/>
      <w:bookmarkStart w:id="136" w:name="_Toc157071385"/>
      <w:bookmarkStart w:id="137" w:name="_Toc157072958"/>
      <w:r>
        <w:t xml:space="preserve">Reaching children who are not screened before they start </w:t>
      </w:r>
      <w:proofErr w:type="gramStart"/>
      <w:r>
        <w:t>school</w:t>
      </w:r>
      <w:bookmarkEnd w:id="133"/>
      <w:bookmarkEnd w:id="134"/>
      <w:bookmarkEnd w:id="135"/>
      <w:bookmarkEnd w:id="136"/>
      <w:bookmarkEnd w:id="137"/>
      <w:proofErr w:type="gramEnd"/>
    </w:p>
    <w:p w14:paraId="23761A03" w14:textId="77777777" w:rsidR="00F461DE" w:rsidRDefault="00F461DE" w:rsidP="00F461DE">
      <w:pPr>
        <w:pStyle w:val="BodyText"/>
        <w:spacing w:before="240" w:after="240"/>
        <w:rPr>
          <w:szCs w:val="22"/>
        </w:rPr>
      </w:pPr>
      <w:r>
        <w:rPr>
          <w:szCs w:val="22"/>
        </w:rPr>
        <w:t>It is recommended that each jurisdiction consider a range of additional measures to reach children who are not screened before they start school, for example:</w:t>
      </w:r>
    </w:p>
    <w:p w14:paraId="04D09E1D" w14:textId="77777777" w:rsidR="00F461DE" w:rsidRDefault="00F461DE" w:rsidP="0097180E">
      <w:pPr>
        <w:pStyle w:val="BodyText"/>
        <w:numPr>
          <w:ilvl w:val="0"/>
          <w:numId w:val="53"/>
        </w:numPr>
        <w:spacing w:before="240" w:after="240"/>
        <w:rPr>
          <w:szCs w:val="22"/>
        </w:rPr>
      </w:pPr>
      <w:r>
        <w:rPr>
          <w:szCs w:val="22"/>
        </w:rPr>
        <w:t>Catch up screening clinics/visits</w:t>
      </w:r>
      <w:r>
        <w:rPr>
          <w:rStyle w:val="FootnoteReference"/>
          <w:szCs w:val="22"/>
        </w:rPr>
        <w:footnoteReference w:id="18"/>
      </w:r>
    </w:p>
    <w:p w14:paraId="524E7AC7" w14:textId="77777777" w:rsidR="00F461DE" w:rsidRPr="0021678B" w:rsidRDefault="00F461DE" w:rsidP="00F461DE">
      <w:pPr>
        <w:pStyle w:val="BodyText"/>
        <w:spacing w:before="240" w:after="240"/>
        <w:ind w:left="1440"/>
        <w:rPr>
          <w:szCs w:val="22"/>
        </w:rPr>
      </w:pPr>
      <w:r w:rsidRPr="0012071E">
        <w:rPr>
          <w:szCs w:val="22"/>
        </w:rPr>
        <w:t>Provid</w:t>
      </w:r>
      <w:r w:rsidRPr="0021678B">
        <w:rPr>
          <w:szCs w:val="22"/>
        </w:rPr>
        <w:t xml:space="preserve">ing additional opportunities for children who were consented but missed the vision screen. The frequency and location of catch-up clinics/visits will depend on demand, workforce availability, </w:t>
      </w:r>
      <w:proofErr w:type="gramStart"/>
      <w:r w:rsidRPr="0021678B">
        <w:rPr>
          <w:szCs w:val="22"/>
        </w:rPr>
        <w:t>resourcing</w:t>
      </w:r>
      <w:proofErr w:type="gramEnd"/>
      <w:r w:rsidRPr="0021678B">
        <w:rPr>
          <w:szCs w:val="22"/>
        </w:rPr>
        <w:t xml:space="preserve"> and funding.</w:t>
      </w:r>
    </w:p>
    <w:p w14:paraId="27C8FFA2" w14:textId="77777777" w:rsidR="00F461DE" w:rsidRDefault="00F461DE" w:rsidP="0097180E">
      <w:pPr>
        <w:pStyle w:val="BodyText"/>
        <w:numPr>
          <w:ilvl w:val="0"/>
          <w:numId w:val="53"/>
        </w:numPr>
        <w:spacing w:before="240" w:after="240"/>
        <w:rPr>
          <w:szCs w:val="22"/>
        </w:rPr>
      </w:pPr>
      <w:r>
        <w:rPr>
          <w:szCs w:val="22"/>
        </w:rPr>
        <w:t xml:space="preserve">School entry point survey </w:t>
      </w:r>
    </w:p>
    <w:p w14:paraId="6503AD6F" w14:textId="77777777" w:rsidR="00F461DE" w:rsidRDefault="00F461DE" w:rsidP="00F461DE">
      <w:pPr>
        <w:pStyle w:val="BodyText"/>
        <w:spacing w:before="240" w:after="240"/>
        <w:ind w:left="1440"/>
        <w:rPr>
          <w:szCs w:val="22"/>
        </w:rPr>
      </w:pPr>
      <w:r>
        <w:rPr>
          <w:szCs w:val="22"/>
        </w:rPr>
        <w:t xml:space="preserve">All children to receive an entry point survey upon enrolment of their first year of school to identify children who have not been screened or had their vision tested. In a range of jurisdictions there are existing measures in place to capture this information, and where it is possible these processes will be leveraged, or recommendations provided to enhance the quality of the information obtained.  </w:t>
      </w:r>
    </w:p>
    <w:p w14:paraId="59217562" w14:textId="77777777" w:rsidR="00F461DE" w:rsidRDefault="00F461DE" w:rsidP="0097180E">
      <w:pPr>
        <w:pStyle w:val="BodyText"/>
        <w:numPr>
          <w:ilvl w:val="0"/>
          <w:numId w:val="53"/>
        </w:numPr>
        <w:spacing w:before="240" w:after="240"/>
        <w:rPr>
          <w:szCs w:val="22"/>
        </w:rPr>
      </w:pPr>
      <w:r>
        <w:rPr>
          <w:szCs w:val="22"/>
        </w:rPr>
        <w:t>Targeted screening</w:t>
      </w:r>
    </w:p>
    <w:p w14:paraId="73A10651" w14:textId="77777777" w:rsidR="00F461DE" w:rsidRDefault="00F461DE" w:rsidP="00F461DE">
      <w:pPr>
        <w:pStyle w:val="BodyText"/>
        <w:ind w:left="1440"/>
      </w:pPr>
      <w:r>
        <w:t>For the cohort of children not yet screened or tested, a targeted invitation to vision screening will be provided along with written information about children’s vision and the importance of vision screening. Adopting a targeted approach will increase the likelihood of uptake.</w:t>
      </w:r>
    </w:p>
    <w:p w14:paraId="037C49D7" w14:textId="62F61F51" w:rsidR="00F461DE" w:rsidRDefault="00F461DE" w:rsidP="00F461DE">
      <w:pPr>
        <w:pStyle w:val="Heading2"/>
      </w:pPr>
      <w:bookmarkStart w:id="138" w:name="_Toc125641574"/>
      <w:bookmarkStart w:id="139" w:name="_Toc125643263"/>
      <w:bookmarkStart w:id="140" w:name="_Toc157069977"/>
      <w:bookmarkStart w:id="141" w:name="_Toc157071386"/>
      <w:bookmarkStart w:id="142" w:name="_Toc157072959"/>
      <w:r>
        <w:t>Closing remarks</w:t>
      </w:r>
      <w:bookmarkEnd w:id="138"/>
      <w:bookmarkEnd w:id="139"/>
      <w:bookmarkEnd w:id="140"/>
      <w:bookmarkEnd w:id="141"/>
      <w:bookmarkEnd w:id="142"/>
    </w:p>
    <w:p w14:paraId="1A3B5C87" w14:textId="4FEA3767" w:rsidR="00F461DE" w:rsidRDefault="00F461DE" w:rsidP="00D64DA1">
      <w:pPr>
        <w:pStyle w:val="BodyText"/>
        <w:spacing w:before="240" w:after="240"/>
      </w:pPr>
      <w:r>
        <w:t>The National Framework for Vision Screening in 3.5-5-year-olds will provide an essential foundation for effective vision screening programs nationwide. Vision 2020 Australia are requesting that the Commonwealth and State Governments adopt the Framework and ensure implementation in each jurisdiction. A National Framework supported by both levels of Government will facilitate early detection and treatment of vision problems, maximise treatment outcomes and help prevent life-long vision loss in Australian children.</w:t>
      </w:r>
    </w:p>
    <w:p w14:paraId="6C3F8BF7" w14:textId="23134BAD" w:rsidR="00F461DE" w:rsidRDefault="00F461DE" w:rsidP="00D64DA1">
      <w:pPr>
        <w:pStyle w:val="Heading2"/>
      </w:pPr>
      <w:r>
        <w:br w:type="page"/>
      </w:r>
      <w:bookmarkStart w:id="143" w:name="_Toc125641575"/>
      <w:bookmarkStart w:id="144" w:name="_Toc125643264"/>
      <w:bookmarkStart w:id="145" w:name="_Toc157069978"/>
      <w:bookmarkStart w:id="146" w:name="_Toc157071387"/>
      <w:bookmarkStart w:id="147" w:name="_Toc157072960"/>
      <w:r>
        <w:lastRenderedPageBreak/>
        <w:t>Acknowledgements</w:t>
      </w:r>
      <w:bookmarkEnd w:id="143"/>
      <w:bookmarkEnd w:id="144"/>
      <w:bookmarkEnd w:id="145"/>
      <w:bookmarkEnd w:id="146"/>
      <w:bookmarkEnd w:id="147"/>
    </w:p>
    <w:p w14:paraId="168CEEA3" w14:textId="6880074F" w:rsidR="00F461DE" w:rsidRDefault="00F461DE" w:rsidP="00092D40">
      <w:pPr>
        <w:pStyle w:val="ListParagraph"/>
      </w:pPr>
      <w:r>
        <w:t xml:space="preserve">Vision 2020 Australia acknowledges the contributions of the following </w:t>
      </w:r>
      <w:r w:rsidR="0097180E">
        <w:t>o</w:t>
      </w:r>
      <w:r>
        <w:t xml:space="preserve">rganisations, </w:t>
      </w:r>
      <w:proofErr w:type="gramStart"/>
      <w:r>
        <w:t>committees</w:t>
      </w:r>
      <w:proofErr w:type="gramEnd"/>
      <w:r>
        <w:t xml:space="preserve"> and individuals:</w:t>
      </w:r>
    </w:p>
    <w:p w14:paraId="37ABAE85" w14:textId="77777777" w:rsidR="00F461DE" w:rsidRDefault="00F461DE" w:rsidP="00E53CA7">
      <w:pPr>
        <w:pStyle w:val="ListParagraph"/>
        <w:numPr>
          <w:ilvl w:val="0"/>
          <w:numId w:val="58"/>
        </w:numPr>
      </w:pPr>
      <w:r>
        <w:t>Australian College of Optometry</w:t>
      </w:r>
    </w:p>
    <w:p w14:paraId="505303D9" w14:textId="77777777" w:rsidR="00F461DE" w:rsidRDefault="00F461DE" w:rsidP="00E53CA7">
      <w:pPr>
        <w:pStyle w:val="ListParagraph"/>
        <w:numPr>
          <w:ilvl w:val="0"/>
          <w:numId w:val="58"/>
        </w:numPr>
      </w:pPr>
      <w:r>
        <w:t>Brien Holden Foundation</w:t>
      </w:r>
    </w:p>
    <w:p w14:paraId="1BC78C60" w14:textId="77777777" w:rsidR="00F461DE" w:rsidRDefault="00F461DE" w:rsidP="00E53CA7">
      <w:pPr>
        <w:pStyle w:val="ListParagraph"/>
        <w:numPr>
          <w:ilvl w:val="0"/>
          <w:numId w:val="58"/>
        </w:numPr>
      </w:pPr>
      <w:proofErr w:type="spellStart"/>
      <w:r>
        <w:t>EverAbility</w:t>
      </w:r>
      <w:proofErr w:type="spellEnd"/>
      <w:r>
        <w:t xml:space="preserve"> Group</w:t>
      </w:r>
    </w:p>
    <w:p w14:paraId="516111F8" w14:textId="77777777" w:rsidR="00F461DE" w:rsidRPr="00C062FC" w:rsidRDefault="00F461DE" w:rsidP="00E53CA7">
      <w:pPr>
        <w:pStyle w:val="ListParagraph"/>
        <w:numPr>
          <w:ilvl w:val="0"/>
          <w:numId w:val="58"/>
        </w:numPr>
      </w:pPr>
      <w:r>
        <w:t xml:space="preserve">Guide Dogs NSW/ACT </w:t>
      </w:r>
    </w:p>
    <w:p w14:paraId="13FB41CB" w14:textId="77777777" w:rsidR="00F461DE" w:rsidRDefault="00F461DE" w:rsidP="00E53CA7">
      <w:pPr>
        <w:pStyle w:val="ListParagraph"/>
        <w:numPr>
          <w:ilvl w:val="0"/>
          <w:numId w:val="58"/>
        </w:numPr>
      </w:pPr>
      <w:r>
        <w:t>Lions Eye Health Program Australia</w:t>
      </w:r>
    </w:p>
    <w:p w14:paraId="2917D566" w14:textId="77777777" w:rsidR="00F461DE" w:rsidRDefault="00F461DE" w:rsidP="00E53CA7">
      <w:pPr>
        <w:pStyle w:val="ListParagraph"/>
        <w:numPr>
          <w:ilvl w:val="0"/>
          <w:numId w:val="58"/>
        </w:numPr>
      </w:pPr>
      <w:r>
        <w:t>Keratoconus Australia</w:t>
      </w:r>
    </w:p>
    <w:p w14:paraId="12627CEE" w14:textId="77777777" w:rsidR="00F461DE" w:rsidRDefault="00F461DE" w:rsidP="00E53CA7">
      <w:pPr>
        <w:pStyle w:val="ListParagraph"/>
        <w:numPr>
          <w:ilvl w:val="0"/>
          <w:numId w:val="58"/>
        </w:numPr>
      </w:pPr>
      <w:r>
        <w:t>National Aboriginal Community Controlled Health Organisation</w:t>
      </w:r>
    </w:p>
    <w:p w14:paraId="675F65E3" w14:textId="77777777" w:rsidR="00F461DE" w:rsidRDefault="00F461DE" w:rsidP="00E53CA7">
      <w:pPr>
        <w:pStyle w:val="ListParagraph"/>
        <w:numPr>
          <w:ilvl w:val="0"/>
          <w:numId w:val="58"/>
        </w:numPr>
      </w:pPr>
      <w:r>
        <w:t>NSW Health - Statewide Eyesight Preschool Screening</w:t>
      </w:r>
    </w:p>
    <w:p w14:paraId="51D4B4D8" w14:textId="77777777" w:rsidR="00F461DE" w:rsidRDefault="00F461DE" w:rsidP="00E53CA7">
      <w:pPr>
        <w:pStyle w:val="ListParagraph"/>
        <w:numPr>
          <w:ilvl w:val="0"/>
          <w:numId w:val="58"/>
        </w:numPr>
      </w:pPr>
      <w:r>
        <w:t>Optometry Australia</w:t>
      </w:r>
    </w:p>
    <w:p w14:paraId="682A9437" w14:textId="77777777" w:rsidR="00F461DE" w:rsidRDefault="00F461DE" w:rsidP="00E53CA7">
      <w:pPr>
        <w:pStyle w:val="ListParagraph"/>
        <w:numPr>
          <w:ilvl w:val="0"/>
          <w:numId w:val="58"/>
        </w:numPr>
      </w:pPr>
      <w:r>
        <w:t>Orthoptics Australia</w:t>
      </w:r>
    </w:p>
    <w:p w14:paraId="4484E257" w14:textId="77777777" w:rsidR="00F461DE" w:rsidRDefault="00F461DE" w:rsidP="00E53CA7">
      <w:pPr>
        <w:pStyle w:val="ListParagraph"/>
        <w:numPr>
          <w:ilvl w:val="0"/>
          <w:numId w:val="58"/>
        </w:numPr>
      </w:pPr>
      <w:r>
        <w:t>Sight for All</w:t>
      </w:r>
    </w:p>
    <w:p w14:paraId="38EBEDB6" w14:textId="77777777" w:rsidR="00F461DE" w:rsidRDefault="00F461DE" w:rsidP="00E53CA7">
      <w:pPr>
        <w:pStyle w:val="ListParagraph"/>
        <w:numPr>
          <w:ilvl w:val="0"/>
          <w:numId w:val="58"/>
        </w:numPr>
      </w:pPr>
      <w:r>
        <w:t>The Royal Australian and New Zealand College of Ophthalmologists</w:t>
      </w:r>
    </w:p>
    <w:p w14:paraId="4E0B2B3E" w14:textId="77777777" w:rsidR="00F461DE" w:rsidRDefault="00F461DE" w:rsidP="00E53CA7">
      <w:pPr>
        <w:pStyle w:val="ListParagraph"/>
        <w:numPr>
          <w:ilvl w:val="0"/>
          <w:numId w:val="58"/>
        </w:numPr>
      </w:pPr>
      <w:r>
        <w:t>The Royal Victorian Eye and Ear Hospital</w:t>
      </w:r>
    </w:p>
    <w:p w14:paraId="1D86D858" w14:textId="77777777" w:rsidR="00F461DE" w:rsidRDefault="00F461DE" w:rsidP="00E53CA7">
      <w:pPr>
        <w:pStyle w:val="ListParagraph"/>
        <w:numPr>
          <w:ilvl w:val="0"/>
          <w:numId w:val="58"/>
        </w:numPr>
      </w:pPr>
      <w:r>
        <w:t>University of New South Wales – School of Optometry &amp; Vision Science</w:t>
      </w:r>
    </w:p>
    <w:p w14:paraId="5926743F" w14:textId="77777777" w:rsidR="00F461DE" w:rsidRDefault="00F461DE" w:rsidP="00E53CA7">
      <w:pPr>
        <w:pStyle w:val="ListParagraph"/>
        <w:numPr>
          <w:ilvl w:val="0"/>
          <w:numId w:val="58"/>
        </w:numPr>
      </w:pPr>
      <w:r>
        <w:t>Victorian Aboriginal Community Controlled Health Organisation</w:t>
      </w:r>
    </w:p>
    <w:p w14:paraId="33466B48" w14:textId="77777777" w:rsidR="00F461DE" w:rsidRDefault="00F461DE" w:rsidP="00F461DE">
      <w:pPr>
        <w:pStyle w:val="ListParagraph"/>
      </w:pPr>
    </w:p>
    <w:p w14:paraId="2F8E6D31" w14:textId="77777777" w:rsidR="00F461DE" w:rsidRDefault="00F461DE" w:rsidP="00F461DE">
      <w:pPr>
        <w:pStyle w:val="ListParagraph"/>
      </w:pPr>
      <w:r w:rsidRPr="009A65AF">
        <w:rPr>
          <w:b/>
          <w:bCs/>
        </w:rPr>
        <w:t>Vision 2020 Australia Prevention &amp; Early Intervention Committee Members</w:t>
      </w:r>
    </w:p>
    <w:p w14:paraId="05FFC7F2" w14:textId="77777777" w:rsidR="00F461DE" w:rsidRDefault="00F461DE" w:rsidP="00E53CA7">
      <w:pPr>
        <w:pStyle w:val="ListParagraph"/>
        <w:numPr>
          <w:ilvl w:val="0"/>
          <w:numId w:val="58"/>
        </w:numPr>
      </w:pPr>
      <w:r>
        <w:t>Ms Skye Cappuccio</w:t>
      </w:r>
    </w:p>
    <w:p w14:paraId="40A64BE8" w14:textId="77777777" w:rsidR="00F461DE" w:rsidRDefault="00F461DE" w:rsidP="00E53CA7">
      <w:pPr>
        <w:pStyle w:val="ListParagraph"/>
        <w:numPr>
          <w:ilvl w:val="0"/>
          <w:numId w:val="58"/>
        </w:numPr>
      </w:pPr>
      <w:r>
        <w:t>Mr Timothy Fricke</w:t>
      </w:r>
    </w:p>
    <w:p w14:paraId="46BAD793" w14:textId="77777777" w:rsidR="00F461DE" w:rsidRDefault="00F461DE" w:rsidP="00E53CA7">
      <w:pPr>
        <w:pStyle w:val="ListParagraph"/>
        <w:numPr>
          <w:ilvl w:val="0"/>
          <w:numId w:val="58"/>
        </w:numPr>
      </w:pPr>
      <w:r>
        <w:t xml:space="preserve">Mr Gregory Harper </w:t>
      </w:r>
    </w:p>
    <w:p w14:paraId="08ED0982" w14:textId="77777777" w:rsidR="00F461DE" w:rsidRDefault="00F461DE" w:rsidP="00E53CA7">
      <w:pPr>
        <w:pStyle w:val="ListParagraph"/>
        <w:numPr>
          <w:ilvl w:val="0"/>
          <w:numId w:val="58"/>
        </w:numPr>
      </w:pPr>
      <w:r>
        <w:t xml:space="preserve">Mr Rodney Jackson </w:t>
      </w:r>
    </w:p>
    <w:p w14:paraId="0892714F" w14:textId="77777777" w:rsidR="00F461DE" w:rsidRDefault="00F461DE" w:rsidP="00E53CA7">
      <w:pPr>
        <w:pStyle w:val="ListParagraph"/>
        <w:numPr>
          <w:ilvl w:val="0"/>
          <w:numId w:val="58"/>
        </w:numPr>
      </w:pPr>
      <w:r>
        <w:t>Ms Simone Kenmore</w:t>
      </w:r>
    </w:p>
    <w:p w14:paraId="75119633" w14:textId="77777777" w:rsidR="00F461DE" w:rsidRDefault="00F461DE" w:rsidP="00E53CA7">
      <w:pPr>
        <w:pStyle w:val="ListParagraph"/>
        <w:numPr>
          <w:ilvl w:val="0"/>
          <w:numId w:val="58"/>
        </w:numPr>
      </w:pPr>
      <w:r>
        <w:t>Ms Margaret Lum</w:t>
      </w:r>
    </w:p>
    <w:p w14:paraId="3EBC0CB3" w14:textId="77777777" w:rsidR="00F461DE" w:rsidRDefault="00F461DE" w:rsidP="00E53CA7">
      <w:pPr>
        <w:pStyle w:val="ListParagraph"/>
        <w:numPr>
          <w:ilvl w:val="0"/>
          <w:numId w:val="58"/>
        </w:numPr>
      </w:pPr>
      <w:r>
        <w:t>Dr Frank Martin</w:t>
      </w:r>
    </w:p>
    <w:p w14:paraId="4F4017B4" w14:textId="77777777" w:rsidR="00F461DE" w:rsidRDefault="00F461DE" w:rsidP="00E53CA7">
      <w:pPr>
        <w:pStyle w:val="ListParagraph"/>
        <w:numPr>
          <w:ilvl w:val="0"/>
          <w:numId w:val="58"/>
        </w:numPr>
      </w:pPr>
      <w:r>
        <w:t xml:space="preserve">Ms Marion Rivers </w:t>
      </w:r>
    </w:p>
    <w:p w14:paraId="68DA24B6" w14:textId="77777777" w:rsidR="00F461DE" w:rsidRDefault="00F461DE" w:rsidP="00E53CA7">
      <w:pPr>
        <w:pStyle w:val="ListParagraph"/>
        <w:numPr>
          <w:ilvl w:val="0"/>
          <w:numId w:val="58"/>
        </w:numPr>
      </w:pPr>
      <w:r>
        <w:t xml:space="preserve">Dr Sue Silveira </w:t>
      </w:r>
    </w:p>
    <w:p w14:paraId="13BF4F88" w14:textId="77777777" w:rsidR="00F461DE" w:rsidRDefault="00F461DE" w:rsidP="00E53CA7">
      <w:pPr>
        <w:pStyle w:val="ListParagraph"/>
        <w:numPr>
          <w:ilvl w:val="0"/>
          <w:numId w:val="58"/>
        </w:numPr>
      </w:pPr>
      <w:r>
        <w:t>Dr Sandra Staffieri</w:t>
      </w:r>
    </w:p>
    <w:p w14:paraId="2D5AE016" w14:textId="77777777" w:rsidR="00F461DE" w:rsidRDefault="00F461DE" w:rsidP="00E53CA7">
      <w:pPr>
        <w:pStyle w:val="ListParagraph"/>
        <w:numPr>
          <w:ilvl w:val="0"/>
          <w:numId w:val="58"/>
        </w:numPr>
      </w:pPr>
      <w:r>
        <w:t>Ms Vicki Staikos</w:t>
      </w:r>
    </w:p>
    <w:p w14:paraId="12537101" w14:textId="77777777" w:rsidR="00F461DE" w:rsidRDefault="00F461DE" w:rsidP="00E53CA7">
      <w:pPr>
        <w:pStyle w:val="ListParagraph"/>
        <w:numPr>
          <w:ilvl w:val="0"/>
          <w:numId w:val="58"/>
        </w:numPr>
      </w:pPr>
      <w:r>
        <w:t>Prof Hugh Taylor</w:t>
      </w:r>
    </w:p>
    <w:p w14:paraId="25AAE482" w14:textId="50F69A1F" w:rsidR="00F461DE" w:rsidRPr="0086547A" w:rsidRDefault="00F461DE" w:rsidP="00092D40">
      <w:pPr>
        <w:pStyle w:val="ListParagraph"/>
        <w:numPr>
          <w:ilvl w:val="0"/>
          <w:numId w:val="58"/>
        </w:numPr>
      </w:pPr>
      <w:r>
        <w:t>Ms Lien Trinh</w:t>
      </w:r>
    </w:p>
    <w:p w14:paraId="1BD36404" w14:textId="4F2400E9" w:rsidR="00F461DE" w:rsidRPr="0097180E" w:rsidRDefault="00F461DE" w:rsidP="0097180E">
      <w:pPr>
        <w:spacing w:before="80" w:after="80"/>
        <w:rPr>
          <w:sz w:val="32"/>
          <w:szCs w:val="32"/>
        </w:rPr>
      </w:pPr>
      <w:r>
        <w:br w:type="page"/>
      </w:r>
      <w:r w:rsidRPr="0097180E">
        <w:rPr>
          <w:sz w:val="32"/>
          <w:szCs w:val="32"/>
        </w:rPr>
        <w:lastRenderedPageBreak/>
        <w:t>Appendices</w:t>
      </w:r>
    </w:p>
    <w:p w14:paraId="17B09F35" w14:textId="77777777" w:rsidR="00F461DE" w:rsidRDefault="00F461DE" w:rsidP="00F461DE">
      <w:pPr>
        <w:pStyle w:val="BodyText"/>
      </w:pPr>
    </w:p>
    <w:p w14:paraId="6DD87F1B" w14:textId="24EEE1F8" w:rsidR="00F461DE" w:rsidRPr="0097180E" w:rsidRDefault="00F461DE" w:rsidP="00F461DE">
      <w:pPr>
        <w:pStyle w:val="Heading2"/>
        <w:rPr>
          <w:sz w:val="28"/>
        </w:rPr>
      </w:pPr>
      <w:bookmarkStart w:id="148" w:name="_Toc125641576"/>
      <w:bookmarkStart w:id="149" w:name="_Toc125643265"/>
      <w:bookmarkStart w:id="150" w:name="_Toc157069979"/>
      <w:bookmarkStart w:id="151" w:name="_Toc157071388"/>
      <w:bookmarkStart w:id="152" w:name="_Toc157072961"/>
      <w:r w:rsidRPr="0097180E">
        <w:rPr>
          <w:sz w:val="28"/>
        </w:rPr>
        <w:t>Appendix A – Recommended Screening Locations/Sites</w:t>
      </w:r>
      <w:bookmarkEnd w:id="148"/>
      <w:bookmarkEnd w:id="149"/>
      <w:bookmarkEnd w:id="150"/>
      <w:bookmarkEnd w:id="151"/>
      <w:bookmarkEnd w:id="152"/>
    </w:p>
    <w:p w14:paraId="25911A42" w14:textId="77777777" w:rsidR="00F461DE" w:rsidRDefault="00F461DE" w:rsidP="0097180E">
      <w:pPr>
        <w:pStyle w:val="BodyText"/>
        <w:numPr>
          <w:ilvl w:val="0"/>
          <w:numId w:val="50"/>
        </w:numPr>
      </w:pPr>
      <w:r>
        <w:t>Aboriginal Community Controlled Health Centres</w:t>
      </w:r>
    </w:p>
    <w:p w14:paraId="4AA91BBC" w14:textId="77777777" w:rsidR="00F461DE" w:rsidRDefault="00F461DE" w:rsidP="0097180E">
      <w:pPr>
        <w:pStyle w:val="BodyText"/>
        <w:numPr>
          <w:ilvl w:val="0"/>
          <w:numId w:val="50"/>
        </w:numPr>
      </w:pPr>
      <w:r>
        <w:t>Childcare centres</w:t>
      </w:r>
    </w:p>
    <w:p w14:paraId="5499D942" w14:textId="77777777" w:rsidR="00F461DE" w:rsidRDefault="00F461DE" w:rsidP="0097180E">
      <w:pPr>
        <w:pStyle w:val="BodyText"/>
        <w:numPr>
          <w:ilvl w:val="0"/>
          <w:numId w:val="50"/>
        </w:numPr>
      </w:pPr>
      <w:r>
        <w:t>Child and family health services</w:t>
      </w:r>
    </w:p>
    <w:p w14:paraId="2D308A46" w14:textId="77777777" w:rsidR="00F461DE" w:rsidRDefault="00F461DE" w:rsidP="0097180E">
      <w:pPr>
        <w:pStyle w:val="BodyText"/>
        <w:numPr>
          <w:ilvl w:val="0"/>
          <w:numId w:val="50"/>
        </w:numPr>
      </w:pPr>
      <w:r>
        <w:t>Early intervention services</w:t>
      </w:r>
    </w:p>
    <w:p w14:paraId="3A357C57" w14:textId="77777777" w:rsidR="00F461DE" w:rsidRDefault="00F461DE" w:rsidP="0097180E">
      <w:pPr>
        <w:pStyle w:val="BodyText"/>
        <w:numPr>
          <w:ilvl w:val="0"/>
          <w:numId w:val="50"/>
        </w:numPr>
      </w:pPr>
      <w:r>
        <w:t>Family day care services</w:t>
      </w:r>
    </w:p>
    <w:p w14:paraId="30EFF870" w14:textId="77777777" w:rsidR="00F461DE" w:rsidRDefault="00F461DE" w:rsidP="0097180E">
      <w:pPr>
        <w:pStyle w:val="BodyText"/>
        <w:numPr>
          <w:ilvl w:val="0"/>
          <w:numId w:val="50"/>
        </w:numPr>
      </w:pPr>
      <w:r>
        <w:t>Immunisation clinics</w:t>
      </w:r>
    </w:p>
    <w:p w14:paraId="011AAA92" w14:textId="77777777" w:rsidR="00F461DE" w:rsidRDefault="00F461DE" w:rsidP="0097180E">
      <w:pPr>
        <w:pStyle w:val="BodyText"/>
        <w:numPr>
          <w:ilvl w:val="0"/>
          <w:numId w:val="50"/>
        </w:numPr>
      </w:pPr>
      <w:r>
        <w:t>Kindergartens</w:t>
      </w:r>
    </w:p>
    <w:p w14:paraId="770E5A42" w14:textId="77777777" w:rsidR="00F461DE" w:rsidRDefault="00F461DE" w:rsidP="0097180E">
      <w:pPr>
        <w:pStyle w:val="BodyText"/>
        <w:numPr>
          <w:ilvl w:val="0"/>
          <w:numId w:val="50"/>
        </w:numPr>
      </w:pPr>
      <w:r>
        <w:t>Playgroups</w:t>
      </w:r>
    </w:p>
    <w:p w14:paraId="7CA99128" w14:textId="77777777" w:rsidR="00F461DE" w:rsidRDefault="00F461DE" w:rsidP="0097180E">
      <w:pPr>
        <w:pStyle w:val="BodyText"/>
        <w:numPr>
          <w:ilvl w:val="0"/>
          <w:numId w:val="50"/>
        </w:numPr>
      </w:pPr>
      <w:r>
        <w:t>Refugee services</w:t>
      </w:r>
    </w:p>
    <w:p w14:paraId="027A627B" w14:textId="4592594B" w:rsidR="00F461DE" w:rsidRDefault="00F461DE" w:rsidP="0097180E">
      <w:pPr>
        <w:pStyle w:val="BodyText"/>
        <w:numPr>
          <w:ilvl w:val="0"/>
          <w:numId w:val="50"/>
        </w:numPr>
      </w:pPr>
      <w:r>
        <w:t>School orientation programs</w:t>
      </w:r>
      <w:r w:rsidR="00250B5F">
        <w:t>.</w:t>
      </w:r>
    </w:p>
    <w:p w14:paraId="2C20AFF3" w14:textId="77777777" w:rsidR="00F461DE" w:rsidRPr="007E45AC" w:rsidRDefault="00F461DE" w:rsidP="00F461DE">
      <w:pPr>
        <w:pStyle w:val="BodyText"/>
        <w:ind w:left="720"/>
      </w:pPr>
    </w:p>
    <w:p w14:paraId="7D0AB7A5" w14:textId="49928877" w:rsidR="00F461DE" w:rsidRPr="0097180E" w:rsidRDefault="00F461DE" w:rsidP="00F461DE">
      <w:pPr>
        <w:pStyle w:val="Heading2"/>
        <w:rPr>
          <w:sz w:val="28"/>
        </w:rPr>
      </w:pPr>
      <w:bookmarkStart w:id="153" w:name="_Toc125641577"/>
      <w:bookmarkStart w:id="154" w:name="_Toc125643266"/>
      <w:bookmarkStart w:id="155" w:name="_Toc157069980"/>
      <w:bookmarkStart w:id="156" w:name="_Toc157071389"/>
      <w:bookmarkStart w:id="157" w:name="_Toc157072962"/>
      <w:r w:rsidRPr="0097180E">
        <w:rPr>
          <w:sz w:val="28"/>
        </w:rPr>
        <w:t>Appendix B – Implementation Costs &amp; Considerations</w:t>
      </w:r>
      <w:bookmarkEnd w:id="153"/>
      <w:bookmarkEnd w:id="154"/>
      <w:bookmarkEnd w:id="155"/>
      <w:bookmarkEnd w:id="156"/>
      <w:bookmarkEnd w:id="157"/>
    </w:p>
    <w:p w14:paraId="1F3438E4" w14:textId="77777777" w:rsidR="00F461DE" w:rsidRDefault="00F461DE" w:rsidP="00F461DE">
      <w:pPr>
        <w:pStyle w:val="BodyText"/>
      </w:pPr>
      <w:bookmarkStart w:id="158" w:name="_Toc86667057"/>
      <w:r>
        <w:t>Implementation of the National Framework for Vision Screening in 3.5-5-year-olds will be completed at the local level for each state and territory. Various contextual factors will affect local implementation strategies and costs including:</w:t>
      </w:r>
      <w:bookmarkEnd w:id="158"/>
    </w:p>
    <w:p w14:paraId="317757B9" w14:textId="77777777" w:rsidR="00F461DE" w:rsidRDefault="00F461DE" w:rsidP="0097180E">
      <w:pPr>
        <w:pStyle w:val="BodyText"/>
        <w:numPr>
          <w:ilvl w:val="0"/>
          <w:numId w:val="55"/>
        </w:numPr>
      </w:pPr>
      <w:r>
        <w:t>Existing vision screening systems and workforces that can be leveraged,</w:t>
      </w:r>
    </w:p>
    <w:p w14:paraId="4A6D2654" w14:textId="77777777" w:rsidR="00F461DE" w:rsidRDefault="00F461DE" w:rsidP="0097180E">
      <w:pPr>
        <w:pStyle w:val="BodyText"/>
        <w:numPr>
          <w:ilvl w:val="0"/>
          <w:numId w:val="55"/>
        </w:numPr>
      </w:pPr>
      <w:r>
        <w:t xml:space="preserve">Local population figures and projections, geographical </w:t>
      </w:r>
      <w:proofErr w:type="gramStart"/>
      <w:r>
        <w:t>distribution</w:t>
      </w:r>
      <w:proofErr w:type="gramEnd"/>
      <w:r>
        <w:t xml:space="preserve"> and demographics,</w:t>
      </w:r>
    </w:p>
    <w:p w14:paraId="5864415A" w14:textId="77777777" w:rsidR="00F461DE" w:rsidRDefault="00F461DE" w:rsidP="0097180E">
      <w:pPr>
        <w:pStyle w:val="BodyText"/>
        <w:numPr>
          <w:ilvl w:val="0"/>
          <w:numId w:val="55"/>
        </w:numPr>
      </w:pPr>
      <w:r>
        <w:t>Existing health record databases and infrastructure, and</w:t>
      </w:r>
    </w:p>
    <w:p w14:paraId="192BF58F" w14:textId="77777777" w:rsidR="00F461DE" w:rsidRPr="003E7AB3" w:rsidRDefault="00F461DE" w:rsidP="0097180E">
      <w:pPr>
        <w:pStyle w:val="BodyText"/>
        <w:numPr>
          <w:ilvl w:val="0"/>
          <w:numId w:val="55"/>
        </w:numPr>
      </w:pPr>
      <w:r>
        <w:t xml:space="preserve">Local government funding priorities. </w:t>
      </w:r>
    </w:p>
    <w:p w14:paraId="46783CF3" w14:textId="77777777" w:rsidR="00F461DE" w:rsidRPr="007926AC" w:rsidRDefault="00F461DE" w:rsidP="00F461DE">
      <w:pPr>
        <w:pStyle w:val="BodyText"/>
      </w:pPr>
      <w:bookmarkStart w:id="159" w:name="_Toc86667058"/>
      <w:r>
        <w:t>The NSW StEPS Program Evaluation 2018 is a useful resource and provides some key cost guides, for example:</w:t>
      </w:r>
      <w:bookmarkEnd w:id="159"/>
    </w:p>
    <w:p w14:paraId="0DC7137E" w14:textId="77777777" w:rsidR="00F461DE" w:rsidRDefault="00F461DE" w:rsidP="0097180E">
      <w:pPr>
        <w:pStyle w:val="BodyText"/>
        <w:numPr>
          <w:ilvl w:val="0"/>
          <w:numId w:val="56"/>
        </w:numPr>
      </w:pPr>
      <w:r>
        <w:t>It was calculated that 0.32FTE screeners was required per 1000 children,</w:t>
      </w:r>
    </w:p>
    <w:p w14:paraId="29437AC1" w14:textId="77777777" w:rsidR="00F461DE" w:rsidRDefault="00F461DE" w:rsidP="0097180E">
      <w:pPr>
        <w:pStyle w:val="BodyText"/>
        <w:numPr>
          <w:ilvl w:val="0"/>
          <w:numId w:val="56"/>
        </w:numPr>
      </w:pPr>
      <w:r>
        <w:t>The NSW StEPS Program was estimated to cost $37.37 per screened child in 2020, and</w:t>
      </w:r>
    </w:p>
    <w:p w14:paraId="1CC8F783" w14:textId="45FDDA0F" w:rsidR="00CD11C2" w:rsidRDefault="00F461DE" w:rsidP="0097180E">
      <w:pPr>
        <w:pStyle w:val="BodyText"/>
        <w:numPr>
          <w:ilvl w:val="0"/>
          <w:numId w:val="56"/>
        </w:numPr>
      </w:pPr>
      <w:r>
        <w:t xml:space="preserve">The incremental cost-effectiveness ratio (ICER) of StEPS was evaluated at $13,942 per Quality Adjusted Life Year (QALY) gained. </w:t>
      </w:r>
    </w:p>
    <w:p w14:paraId="42659CC7" w14:textId="77777777" w:rsidR="00B44843" w:rsidRDefault="00B44843">
      <w:pPr>
        <w:spacing w:before="80" w:after="80"/>
        <w:sectPr w:rsidR="00B44843" w:rsidSect="00F94D09">
          <w:footerReference w:type="default" r:id="rId25"/>
          <w:footnotePr>
            <w:numRestart w:val="eachSect"/>
          </w:footnotePr>
          <w:pgSz w:w="11906" w:h="16838" w:code="9"/>
          <w:pgMar w:top="1276" w:right="1440" w:bottom="993" w:left="1440" w:header="576" w:footer="23" w:gutter="0"/>
          <w:pgNumType w:start="0"/>
          <w:cols w:space="720"/>
        </w:sectPr>
      </w:pPr>
    </w:p>
    <w:p w14:paraId="16A9C925" w14:textId="306D4543" w:rsidR="00816E10" w:rsidRPr="00CE3536" w:rsidRDefault="00250B5F" w:rsidP="00CD11C2">
      <w:pPr>
        <w:pStyle w:val="NbrHeading1"/>
        <w:rPr>
          <w:rStyle w:val="normaltextrun"/>
          <w:b w:val="0"/>
          <w:bCs w:val="0"/>
        </w:rPr>
      </w:pPr>
      <w:bookmarkStart w:id="160" w:name="_Toc157072963"/>
      <w:r>
        <w:rPr>
          <w:rStyle w:val="normaltextrun"/>
        </w:rPr>
        <w:lastRenderedPageBreak/>
        <w:t>A</w:t>
      </w:r>
      <w:r w:rsidR="00CE3536" w:rsidRPr="00CE3536">
        <w:rPr>
          <w:rStyle w:val="normaltextrun"/>
        </w:rPr>
        <w:t>ttachment B</w:t>
      </w:r>
      <w:r w:rsidR="00B54B2D">
        <w:rPr>
          <w:rStyle w:val="normaltextrun"/>
        </w:rPr>
        <w:br/>
      </w:r>
      <w:r w:rsidR="00B54B2D">
        <w:rPr>
          <w:rStyle w:val="normaltextrun"/>
        </w:rPr>
        <w:br/>
      </w:r>
      <w:r w:rsidR="00B54B2D">
        <w:rPr>
          <w:rStyle w:val="normaltextrun"/>
        </w:rPr>
        <w:br/>
      </w:r>
      <w:r w:rsidR="00CD11C2">
        <w:rPr>
          <w:rStyle w:val="normaltextrun"/>
        </w:rPr>
        <w:t>Eye Health and Vision Care Strategic Roadmap</w:t>
      </w:r>
      <w:bookmarkEnd w:id="160"/>
    </w:p>
    <w:p w14:paraId="3D3B45B2" w14:textId="77777777" w:rsidR="00340266" w:rsidRDefault="00340266" w:rsidP="00F55610">
      <w:pPr>
        <w:pStyle w:val="BodyText"/>
        <w:rPr>
          <w:b/>
          <w:bCs/>
          <w:sz w:val="36"/>
          <w:szCs w:val="36"/>
        </w:rPr>
        <w:sectPr w:rsidR="00340266" w:rsidSect="00F94D09">
          <w:footerReference w:type="default" r:id="rId26"/>
          <w:footnotePr>
            <w:numRestart w:val="eachSect"/>
          </w:footnotePr>
          <w:pgSz w:w="11906" w:h="16838" w:code="9"/>
          <w:pgMar w:top="1276" w:right="1440" w:bottom="993" w:left="1440" w:header="576" w:footer="23" w:gutter="0"/>
          <w:pgNumType w:start="0"/>
          <w:cols w:space="720"/>
        </w:sectPr>
      </w:pPr>
    </w:p>
    <w:p w14:paraId="1679E5C4" w14:textId="5D70488C" w:rsidR="00614027" w:rsidRPr="00614027" w:rsidRDefault="00614027" w:rsidP="00A0116B">
      <w:pPr>
        <w:pStyle w:val="BodyText"/>
        <w:rPr>
          <w:rFonts w:cstheme="minorHAnsi"/>
          <w:b/>
          <w:bCs/>
          <w:sz w:val="36"/>
          <w:szCs w:val="36"/>
        </w:rPr>
      </w:pPr>
      <w:r w:rsidRPr="00614027">
        <w:rPr>
          <w:rStyle w:val="normaltextrun"/>
          <w:b/>
          <w:bCs/>
          <w:sz w:val="36"/>
          <w:szCs w:val="36"/>
        </w:rPr>
        <w:lastRenderedPageBreak/>
        <w:t>Eye Health and Vision Care Strategic Roadmap</w:t>
      </w:r>
    </w:p>
    <w:p w14:paraId="325C7709" w14:textId="77777777" w:rsidR="00614027" w:rsidRDefault="00614027" w:rsidP="00A0116B">
      <w:pPr>
        <w:pStyle w:val="BodyText"/>
        <w:rPr>
          <w:rFonts w:cstheme="minorHAnsi"/>
          <w:b/>
          <w:bCs/>
          <w:sz w:val="28"/>
          <w:szCs w:val="28"/>
        </w:rPr>
      </w:pPr>
    </w:p>
    <w:p w14:paraId="18872B35" w14:textId="2DB9220F" w:rsidR="00A0116B" w:rsidRPr="00B431AC" w:rsidRDefault="00A0116B" w:rsidP="00A0116B">
      <w:pPr>
        <w:pStyle w:val="BodyText"/>
        <w:rPr>
          <w:rFonts w:cstheme="minorHAnsi"/>
          <w:b/>
          <w:bCs/>
          <w:sz w:val="28"/>
          <w:szCs w:val="28"/>
        </w:rPr>
      </w:pPr>
      <w:r w:rsidRPr="00B431AC">
        <w:rPr>
          <w:rFonts w:cstheme="minorHAnsi"/>
          <w:b/>
          <w:bCs/>
          <w:sz w:val="28"/>
          <w:szCs w:val="28"/>
        </w:rPr>
        <w:t>Goal</w:t>
      </w:r>
    </w:p>
    <w:p w14:paraId="14916214" w14:textId="77777777" w:rsidR="00A0116B" w:rsidRPr="00DA57B6" w:rsidRDefault="00A0116B" w:rsidP="00A0116B">
      <w:pPr>
        <w:spacing w:before="60" w:after="120"/>
        <w:rPr>
          <w:rFonts w:ascii="Arial" w:hAnsi="Arial" w:cs="Arial"/>
          <w:sz w:val="22"/>
        </w:rPr>
      </w:pPr>
      <w:r w:rsidRPr="00DA57B6">
        <w:rPr>
          <w:rFonts w:ascii="Arial" w:hAnsi="Arial" w:cs="Arial"/>
          <w:sz w:val="22"/>
          <w:lang w:eastAsia="en-GB"/>
        </w:rPr>
        <w:t xml:space="preserve">To ensure the best eye health and vision care is achievable for all Australians by: </w:t>
      </w:r>
      <w:r w:rsidRPr="00DA57B6">
        <w:rPr>
          <w:rFonts w:ascii="Arial" w:hAnsi="Arial" w:cs="Arial"/>
          <w:sz w:val="22"/>
        </w:rPr>
        <w:t xml:space="preserve"> </w:t>
      </w:r>
    </w:p>
    <w:p w14:paraId="286C5A3B" w14:textId="77777777" w:rsidR="00A0116B" w:rsidRPr="00DA57B6" w:rsidRDefault="00A0116B" w:rsidP="00A0116B">
      <w:pPr>
        <w:pStyle w:val="ListParagraph"/>
        <w:numPr>
          <w:ilvl w:val="0"/>
          <w:numId w:val="63"/>
        </w:numPr>
        <w:spacing w:before="0" w:after="160" w:line="252" w:lineRule="auto"/>
        <w:contextualSpacing/>
        <w:rPr>
          <w:rFonts w:ascii="Arial" w:hAnsi="Arial" w:cs="Arial"/>
          <w:sz w:val="22"/>
          <w:szCs w:val="22"/>
        </w:rPr>
      </w:pPr>
      <w:r w:rsidRPr="00DA57B6">
        <w:rPr>
          <w:rFonts w:ascii="Arial" w:hAnsi="Arial" w:cs="Arial"/>
          <w:sz w:val="22"/>
          <w:szCs w:val="22"/>
        </w:rPr>
        <w:t xml:space="preserve">Expanding our understanding of the eye and visual system </w:t>
      </w:r>
    </w:p>
    <w:p w14:paraId="5FCE4F6A" w14:textId="77777777" w:rsidR="00A0116B" w:rsidRPr="00DA57B6" w:rsidRDefault="00A0116B" w:rsidP="00A0116B">
      <w:pPr>
        <w:pStyle w:val="ListParagraph"/>
        <w:numPr>
          <w:ilvl w:val="0"/>
          <w:numId w:val="63"/>
        </w:numPr>
        <w:spacing w:before="0" w:after="160" w:line="252" w:lineRule="auto"/>
        <w:contextualSpacing/>
        <w:rPr>
          <w:rFonts w:ascii="Arial" w:hAnsi="Arial" w:cs="Arial"/>
          <w:sz w:val="22"/>
          <w:szCs w:val="22"/>
        </w:rPr>
      </w:pPr>
      <w:r w:rsidRPr="00DA57B6">
        <w:rPr>
          <w:rFonts w:ascii="Arial" w:hAnsi="Arial" w:cs="Arial"/>
          <w:sz w:val="22"/>
          <w:szCs w:val="22"/>
        </w:rPr>
        <w:t xml:space="preserve">Developing therapies that prevent or correct vision </w:t>
      </w:r>
      <w:proofErr w:type="gramStart"/>
      <w:r w:rsidRPr="00DA57B6">
        <w:rPr>
          <w:rFonts w:ascii="Arial" w:hAnsi="Arial" w:cs="Arial"/>
          <w:sz w:val="22"/>
          <w:szCs w:val="22"/>
        </w:rPr>
        <w:t>loss</w:t>
      </w:r>
      <w:proofErr w:type="gramEnd"/>
    </w:p>
    <w:p w14:paraId="08C98860" w14:textId="77777777" w:rsidR="00A0116B" w:rsidRPr="00DA57B6" w:rsidRDefault="00A0116B" w:rsidP="00A0116B">
      <w:pPr>
        <w:pStyle w:val="ListParagraph"/>
        <w:numPr>
          <w:ilvl w:val="0"/>
          <w:numId w:val="63"/>
        </w:numPr>
        <w:spacing w:before="0" w:after="160" w:line="252" w:lineRule="auto"/>
        <w:contextualSpacing/>
        <w:rPr>
          <w:rFonts w:ascii="Arial" w:hAnsi="Arial" w:cs="Arial"/>
          <w:sz w:val="22"/>
          <w:szCs w:val="22"/>
        </w:rPr>
      </w:pPr>
      <w:r w:rsidRPr="00DA57B6">
        <w:rPr>
          <w:rFonts w:ascii="Arial" w:hAnsi="Arial" w:cs="Arial"/>
          <w:sz w:val="22"/>
          <w:szCs w:val="22"/>
        </w:rPr>
        <w:t xml:space="preserve">Improving the delivery, effectiveness and reach of eye care </w:t>
      </w:r>
      <w:proofErr w:type="gramStart"/>
      <w:r w:rsidRPr="00DA57B6">
        <w:rPr>
          <w:rFonts w:ascii="Arial" w:hAnsi="Arial" w:cs="Arial"/>
          <w:sz w:val="22"/>
          <w:szCs w:val="22"/>
        </w:rPr>
        <w:t>services</w:t>
      </w:r>
      <w:proofErr w:type="gramEnd"/>
    </w:p>
    <w:p w14:paraId="36818FCF" w14:textId="77777777" w:rsidR="00A0116B" w:rsidRPr="00DA57B6" w:rsidRDefault="00A0116B" w:rsidP="00A0116B">
      <w:pPr>
        <w:pStyle w:val="ListParagraph"/>
        <w:numPr>
          <w:ilvl w:val="0"/>
          <w:numId w:val="63"/>
        </w:numPr>
        <w:spacing w:before="0" w:after="160" w:line="252" w:lineRule="auto"/>
        <w:contextualSpacing/>
        <w:rPr>
          <w:rFonts w:ascii="Arial" w:hAnsi="Arial" w:cs="Arial"/>
          <w:sz w:val="22"/>
          <w:szCs w:val="22"/>
        </w:rPr>
      </w:pPr>
      <w:r w:rsidRPr="00DA57B6">
        <w:rPr>
          <w:rFonts w:ascii="Arial" w:hAnsi="Arial" w:cs="Arial"/>
          <w:sz w:val="22"/>
          <w:szCs w:val="22"/>
        </w:rPr>
        <w:t xml:space="preserve">Improving quality of life and full participation of people who are blind, have vision loss or require vision </w:t>
      </w:r>
      <w:proofErr w:type="gramStart"/>
      <w:r w:rsidRPr="00DA57B6">
        <w:rPr>
          <w:rFonts w:ascii="Arial" w:hAnsi="Arial" w:cs="Arial"/>
          <w:sz w:val="22"/>
          <w:szCs w:val="22"/>
        </w:rPr>
        <w:t>rehabilitation</w:t>
      </w:r>
      <w:proofErr w:type="gramEnd"/>
    </w:p>
    <w:p w14:paraId="301C2E05" w14:textId="77777777" w:rsidR="00A0116B" w:rsidRPr="00DA57B6" w:rsidRDefault="00A0116B" w:rsidP="00092D40">
      <w:pPr>
        <w:pStyle w:val="ListParagraph"/>
        <w:numPr>
          <w:ilvl w:val="0"/>
          <w:numId w:val="63"/>
        </w:numPr>
        <w:spacing w:before="0" w:line="252" w:lineRule="auto"/>
        <w:contextualSpacing/>
        <w:rPr>
          <w:rFonts w:cstheme="minorHAnsi"/>
          <w:sz w:val="22"/>
          <w:szCs w:val="22"/>
        </w:rPr>
      </w:pPr>
      <w:r w:rsidRPr="00DA57B6">
        <w:rPr>
          <w:rFonts w:ascii="Arial" w:hAnsi="Arial" w:cs="Arial"/>
          <w:sz w:val="22"/>
          <w:szCs w:val="22"/>
        </w:rPr>
        <w:t xml:space="preserve">Ensuring equitable eye care is accessible to all Australians wherever and whenever they need it.  </w:t>
      </w:r>
    </w:p>
    <w:p w14:paraId="5BC07A15" w14:textId="77777777" w:rsidR="00A0116B" w:rsidRDefault="00A0116B" w:rsidP="00A0116B">
      <w:pPr>
        <w:spacing w:line="252" w:lineRule="auto"/>
        <w:contextualSpacing/>
        <w:rPr>
          <w:rFonts w:cstheme="minorHAnsi"/>
          <w:sz w:val="32"/>
        </w:rPr>
      </w:pPr>
    </w:p>
    <w:p w14:paraId="6E0E029A" w14:textId="21E4A5FC" w:rsidR="00A0116B" w:rsidRPr="00B431AC" w:rsidRDefault="00A0116B" w:rsidP="00B431AC">
      <w:pPr>
        <w:pStyle w:val="BodyText"/>
        <w:rPr>
          <w:rFonts w:cstheme="minorHAnsi"/>
          <w:b/>
          <w:bCs/>
          <w:sz w:val="28"/>
          <w:szCs w:val="28"/>
        </w:rPr>
      </w:pPr>
      <w:r w:rsidRPr="00B431AC">
        <w:rPr>
          <w:rFonts w:cstheme="minorHAnsi"/>
          <w:b/>
          <w:bCs/>
          <w:sz w:val="28"/>
          <w:szCs w:val="28"/>
        </w:rPr>
        <w:t>The challenge</w:t>
      </w:r>
    </w:p>
    <w:p w14:paraId="2A86B127" w14:textId="77777777" w:rsidR="00A0116B" w:rsidRDefault="00A0116B" w:rsidP="00A0116B">
      <w:pPr>
        <w:rPr>
          <w:rFonts w:ascii="Arial" w:hAnsi="Arial" w:cs="Arial"/>
          <w:sz w:val="22"/>
        </w:rPr>
      </w:pPr>
      <w:r w:rsidRPr="00DA57B6">
        <w:rPr>
          <w:rFonts w:ascii="Arial" w:hAnsi="Arial" w:cs="Arial"/>
          <w:sz w:val="22"/>
        </w:rPr>
        <w:t xml:space="preserve">Over half a million Australians are currently affected by vision loss and blindness. This number is estimated to double by the year 2030 unless decisive and timely action is taken now. </w:t>
      </w:r>
    </w:p>
    <w:p w14:paraId="447BE221" w14:textId="77777777" w:rsidR="001A7873" w:rsidRPr="00DA57B6" w:rsidRDefault="001A7873" w:rsidP="00A0116B">
      <w:pPr>
        <w:rPr>
          <w:rFonts w:ascii="Arial" w:hAnsi="Arial" w:cs="Arial"/>
          <w:sz w:val="22"/>
        </w:rPr>
      </w:pPr>
    </w:p>
    <w:p w14:paraId="0C46EB87" w14:textId="77777777" w:rsidR="00A0116B" w:rsidRDefault="00A0116B" w:rsidP="00A0116B">
      <w:pPr>
        <w:rPr>
          <w:rFonts w:ascii="Arial" w:hAnsi="Arial" w:cs="Arial"/>
          <w:sz w:val="22"/>
        </w:rPr>
      </w:pPr>
      <w:r w:rsidRPr="00DA57B6">
        <w:rPr>
          <w:rFonts w:ascii="Arial" w:hAnsi="Arial" w:cs="Arial"/>
          <w:sz w:val="22"/>
        </w:rPr>
        <w:t xml:space="preserve">Vision impairment can lead to a wide range of problems including reduced mobility, depression and anxiety, and increased risks of dementia, falls, vehicular </w:t>
      </w:r>
      <w:proofErr w:type="gramStart"/>
      <w:r w:rsidRPr="00DA57B6">
        <w:rPr>
          <w:rFonts w:ascii="Arial" w:hAnsi="Arial" w:cs="Arial"/>
          <w:sz w:val="22"/>
        </w:rPr>
        <w:t>accidents</w:t>
      </w:r>
      <w:proofErr w:type="gramEnd"/>
      <w:r w:rsidRPr="00DA57B6">
        <w:rPr>
          <w:rFonts w:ascii="Arial" w:hAnsi="Arial" w:cs="Arial"/>
          <w:sz w:val="22"/>
        </w:rPr>
        <w:t xml:space="preserve"> and higher mortality rates; with an estimated cost to the Australian economy of $27.6 billion annually.</w:t>
      </w:r>
      <w:r w:rsidRPr="00DA57B6">
        <w:rPr>
          <w:rStyle w:val="FootnoteReference"/>
          <w:sz w:val="22"/>
        </w:rPr>
        <w:footnoteReference w:id="19"/>
      </w:r>
      <w:r w:rsidRPr="00DA57B6">
        <w:rPr>
          <w:rFonts w:ascii="Arial" w:hAnsi="Arial" w:cs="Arial"/>
          <w:sz w:val="22"/>
        </w:rPr>
        <w:t xml:space="preserve">  </w:t>
      </w:r>
    </w:p>
    <w:p w14:paraId="3DE4F39E" w14:textId="77777777" w:rsidR="001A7873" w:rsidRPr="00DA57B6" w:rsidRDefault="001A7873" w:rsidP="00A0116B">
      <w:pPr>
        <w:rPr>
          <w:rFonts w:ascii="Arial" w:hAnsi="Arial" w:cs="Arial"/>
          <w:sz w:val="22"/>
        </w:rPr>
      </w:pPr>
    </w:p>
    <w:p w14:paraId="17C66307" w14:textId="77777777" w:rsidR="00A0116B" w:rsidRDefault="00A0116B" w:rsidP="00A0116B">
      <w:pPr>
        <w:rPr>
          <w:rFonts w:ascii="Arial" w:hAnsi="Arial" w:cs="Arial"/>
          <w:sz w:val="22"/>
        </w:rPr>
      </w:pPr>
      <w:r w:rsidRPr="00DA57B6">
        <w:rPr>
          <w:rFonts w:ascii="Arial" w:hAnsi="Arial" w:cs="Arial"/>
          <w:sz w:val="22"/>
        </w:rPr>
        <w:t xml:space="preserve">Investment in eye health and vision care research is required to develop innovative advances to prevent and treat eye conditions causing preventable and avoidable vision </w:t>
      </w:r>
      <w:proofErr w:type="gramStart"/>
      <w:r w:rsidRPr="00DA57B6">
        <w:rPr>
          <w:rFonts w:ascii="Arial" w:hAnsi="Arial" w:cs="Arial"/>
          <w:sz w:val="22"/>
        </w:rPr>
        <w:t>loss, and</w:t>
      </w:r>
      <w:proofErr w:type="gramEnd"/>
      <w:r w:rsidRPr="00DA57B6">
        <w:rPr>
          <w:rFonts w:ascii="Arial" w:hAnsi="Arial" w:cs="Arial"/>
          <w:sz w:val="22"/>
        </w:rPr>
        <w:t xml:space="preserve"> is critical to ensure that all Australians can access world-leading, effective and timely treatment, and support when they need it. </w:t>
      </w:r>
    </w:p>
    <w:p w14:paraId="6D13D3C5" w14:textId="5392650E" w:rsidR="00FC0C04" w:rsidRPr="00DA57B6" w:rsidRDefault="00FC0C04" w:rsidP="00A0116B">
      <w:pPr>
        <w:rPr>
          <w:rFonts w:ascii="Arial" w:hAnsi="Arial" w:cs="Arial"/>
          <w:sz w:val="22"/>
        </w:rPr>
      </w:pPr>
    </w:p>
    <w:p w14:paraId="199F6EC5" w14:textId="77777777" w:rsidR="009D1906" w:rsidRPr="0043310B" w:rsidRDefault="009D1906" w:rsidP="009D1906">
      <w:pPr>
        <w:rPr>
          <w:sz w:val="22"/>
        </w:rPr>
      </w:pPr>
      <w:r w:rsidRPr="0043310B">
        <w:rPr>
          <w:rFonts w:ascii="Arial" w:hAnsi="Arial" w:cs="Arial"/>
          <w:sz w:val="22"/>
        </w:rPr>
        <w:t>Despite this unmet need and the well documented economic cost of poor vision, government investment in eye health and vision research has been relatively low compared to that made in other areas of medical research.</w:t>
      </w:r>
      <w:r w:rsidRPr="0043310B">
        <w:rPr>
          <w:rStyle w:val="FootnoteReference"/>
          <w:sz w:val="22"/>
        </w:rPr>
        <w:footnoteReference w:id="20"/>
      </w:r>
    </w:p>
    <w:p w14:paraId="14693710" w14:textId="5392650E" w:rsidR="009D1906" w:rsidRPr="0043310B" w:rsidRDefault="009D1906" w:rsidP="009D1906">
      <w:pPr>
        <w:rPr>
          <w:rFonts w:ascii="Arial" w:hAnsi="Arial" w:cs="Arial"/>
          <w:sz w:val="22"/>
        </w:rPr>
      </w:pPr>
      <w:r w:rsidRPr="0043310B">
        <w:rPr>
          <w:rFonts w:ascii="Arial" w:hAnsi="Arial" w:cs="Arial"/>
          <w:sz w:val="22"/>
        </w:rPr>
        <w:t xml:space="preserve">Given the critical importance of good vision to the broader independence, societal participation, health and wellbeing of all Australians, the eye health and vision care sector seeks funding for a dedicated Medical Research Future Fund “Mission for Vision” to accelerate research into eye health and vision care. </w:t>
      </w:r>
    </w:p>
    <w:p w14:paraId="378DABC2" w14:textId="5392650E" w:rsidR="009D1906" w:rsidRPr="0043310B" w:rsidRDefault="009D1906" w:rsidP="009D1906">
      <w:pPr>
        <w:rPr>
          <w:rFonts w:ascii="Arial" w:hAnsi="Arial" w:cs="Arial"/>
          <w:sz w:val="22"/>
        </w:rPr>
      </w:pPr>
    </w:p>
    <w:p w14:paraId="62286D33" w14:textId="5392650E" w:rsidR="009D1906" w:rsidRPr="0043310B" w:rsidRDefault="009D1906" w:rsidP="009D1906">
      <w:pPr>
        <w:rPr>
          <w:rFonts w:ascii="Arial" w:hAnsi="Arial" w:cs="Arial"/>
          <w:sz w:val="22"/>
        </w:rPr>
      </w:pPr>
      <w:r w:rsidRPr="0043310B">
        <w:rPr>
          <w:rFonts w:ascii="Arial" w:hAnsi="Arial" w:cs="Arial"/>
          <w:sz w:val="22"/>
        </w:rPr>
        <w:t xml:space="preserve">An Eye Health and Vision Care Mission will enable better understanding of the eye and visual system, develop therapies that prevent or eliminate vision loss, and expand opportunities for societal participation for Australians who are blind or require vision rehabilitation. </w:t>
      </w:r>
    </w:p>
    <w:p w14:paraId="60AAEE5C" w14:textId="13896975" w:rsidR="00A0116B" w:rsidRDefault="00A0116B" w:rsidP="009D1906">
      <w:pPr>
        <w:rPr>
          <w:b/>
          <w:bCs/>
          <w:sz w:val="22"/>
        </w:rPr>
      </w:pPr>
    </w:p>
    <w:p w14:paraId="02D6A9FF" w14:textId="204F6917" w:rsidR="00B431AC" w:rsidRPr="00B431AC" w:rsidRDefault="00B431AC" w:rsidP="00B431AC">
      <w:pPr>
        <w:pStyle w:val="BodyText"/>
        <w:rPr>
          <w:rFonts w:cstheme="minorHAnsi"/>
          <w:b/>
          <w:bCs/>
          <w:sz w:val="28"/>
          <w:szCs w:val="28"/>
        </w:rPr>
      </w:pPr>
      <w:r w:rsidRPr="00B431AC">
        <w:rPr>
          <w:rFonts w:cstheme="minorHAnsi"/>
          <w:b/>
          <w:bCs/>
          <w:sz w:val="28"/>
          <w:szCs w:val="28"/>
        </w:rPr>
        <w:t>Purpose</w:t>
      </w:r>
    </w:p>
    <w:p w14:paraId="00443DBC" w14:textId="77777777" w:rsidR="00B431AC" w:rsidRPr="00B431AC" w:rsidRDefault="00B431AC" w:rsidP="00B431AC">
      <w:pPr>
        <w:rPr>
          <w:rFonts w:ascii="Arial" w:hAnsi="Arial" w:cs="Arial"/>
          <w:sz w:val="22"/>
        </w:rPr>
      </w:pPr>
      <w:r w:rsidRPr="00B431AC">
        <w:rPr>
          <w:rFonts w:ascii="Arial" w:hAnsi="Arial" w:cs="Arial"/>
          <w:sz w:val="22"/>
        </w:rPr>
        <w:t xml:space="preserve">This Roadmap provides a pathway for the eye health and vision research sector to address the growing burden of vision loss among the Australian population. It </w:t>
      </w:r>
      <w:proofErr w:type="gramStart"/>
      <w:r w:rsidRPr="00B431AC">
        <w:rPr>
          <w:rFonts w:ascii="Arial" w:hAnsi="Arial" w:cs="Arial"/>
          <w:sz w:val="22"/>
        </w:rPr>
        <w:t>takes into account</w:t>
      </w:r>
      <w:proofErr w:type="gramEnd"/>
      <w:r w:rsidRPr="00B431AC">
        <w:rPr>
          <w:rFonts w:ascii="Arial" w:hAnsi="Arial" w:cs="Arial"/>
          <w:sz w:val="22"/>
        </w:rPr>
        <w:t xml:space="preserve"> progress to date, research gaps and emerging priorities. </w:t>
      </w:r>
    </w:p>
    <w:p w14:paraId="603356B1" w14:textId="77777777" w:rsidR="00B431AC" w:rsidRPr="00B431AC" w:rsidRDefault="00B431AC" w:rsidP="00B431AC">
      <w:pPr>
        <w:rPr>
          <w:rFonts w:ascii="Arial" w:hAnsi="Arial" w:cs="Arial"/>
          <w:sz w:val="22"/>
        </w:rPr>
      </w:pPr>
    </w:p>
    <w:p w14:paraId="5500FB36" w14:textId="77777777" w:rsidR="00B431AC" w:rsidRPr="00B431AC" w:rsidRDefault="00B431AC" w:rsidP="00B431AC">
      <w:pPr>
        <w:rPr>
          <w:rFonts w:ascii="Arial" w:hAnsi="Arial" w:cs="Arial"/>
          <w:sz w:val="22"/>
        </w:rPr>
      </w:pPr>
      <w:r w:rsidRPr="00B431AC">
        <w:rPr>
          <w:rFonts w:ascii="Arial" w:hAnsi="Arial" w:cs="Arial"/>
          <w:sz w:val="22"/>
        </w:rPr>
        <w:t xml:space="preserve">The </w:t>
      </w:r>
      <w:proofErr w:type="gramStart"/>
      <w:r w:rsidRPr="00B431AC">
        <w:rPr>
          <w:rFonts w:ascii="Arial" w:hAnsi="Arial" w:cs="Arial"/>
          <w:sz w:val="22"/>
        </w:rPr>
        <w:t>Roadmap</w:t>
      </w:r>
      <w:proofErr w:type="gramEnd"/>
      <w:r w:rsidRPr="00B431AC">
        <w:rPr>
          <w:rFonts w:ascii="Arial" w:hAnsi="Arial" w:cs="Arial"/>
          <w:sz w:val="22"/>
        </w:rPr>
        <w:t xml:space="preserve"> is the culmination of a series of consultations with a broad range of stakeholders including people with lived experience, Aboriginal and Torres Strait Islander Organisations, clinicians, researchers, universities, patient advocacy organisations and disability service providers. </w:t>
      </w:r>
    </w:p>
    <w:p w14:paraId="69BD1920" w14:textId="77777777" w:rsidR="00B431AC" w:rsidRPr="00B431AC" w:rsidRDefault="00B431AC" w:rsidP="00B431AC">
      <w:pPr>
        <w:rPr>
          <w:rFonts w:ascii="Arial" w:hAnsi="Arial" w:cs="Arial"/>
          <w:sz w:val="22"/>
        </w:rPr>
      </w:pPr>
    </w:p>
    <w:p w14:paraId="21B23402" w14:textId="77777777" w:rsidR="00B431AC" w:rsidRPr="00B431AC" w:rsidRDefault="00B431AC" w:rsidP="00B431AC">
      <w:pPr>
        <w:rPr>
          <w:rFonts w:ascii="Arial" w:hAnsi="Arial" w:cs="Arial"/>
          <w:sz w:val="22"/>
        </w:rPr>
      </w:pPr>
      <w:r w:rsidRPr="00B431AC">
        <w:rPr>
          <w:rFonts w:ascii="Arial" w:hAnsi="Arial" w:cs="Arial"/>
          <w:sz w:val="22"/>
        </w:rPr>
        <w:t xml:space="preserve">These engagements led to the creation of the “Vision for the Future – A 10 Point Plan to enhance Australian Ophthalmic Research” document (appendix 1), which provides a cross-sector, multidisciplinary approach to vision research to deliver vision for life for all Australians. </w:t>
      </w:r>
    </w:p>
    <w:p w14:paraId="4EA84F2A" w14:textId="77777777" w:rsidR="00B431AC" w:rsidRDefault="00B431AC" w:rsidP="009D1906">
      <w:pPr>
        <w:rPr>
          <w:b/>
          <w:bCs/>
          <w:sz w:val="22"/>
        </w:rPr>
      </w:pPr>
    </w:p>
    <w:p w14:paraId="099E21DE" w14:textId="77777777" w:rsidR="00DA1E67" w:rsidRPr="00DA1E67" w:rsidRDefault="00DA1E67" w:rsidP="00DA1E67">
      <w:pPr>
        <w:pStyle w:val="BodyText"/>
        <w:rPr>
          <w:rFonts w:cstheme="minorHAnsi"/>
          <w:b/>
          <w:bCs/>
          <w:sz w:val="28"/>
          <w:szCs w:val="28"/>
        </w:rPr>
      </w:pPr>
      <w:r w:rsidRPr="00DA1E67">
        <w:rPr>
          <w:rFonts w:cstheme="minorHAnsi"/>
          <w:b/>
          <w:bCs/>
          <w:sz w:val="28"/>
          <w:szCs w:val="28"/>
        </w:rPr>
        <w:t>Guiding principles</w:t>
      </w:r>
    </w:p>
    <w:p w14:paraId="12860204" w14:textId="77777777" w:rsidR="00DA1E67" w:rsidRPr="00DA1E67" w:rsidRDefault="00DA1E67" w:rsidP="00DA1E67">
      <w:pPr>
        <w:rPr>
          <w:rFonts w:ascii="Arial" w:hAnsi="Arial" w:cs="Arial"/>
          <w:sz w:val="22"/>
        </w:rPr>
      </w:pPr>
      <w:r w:rsidRPr="00DA1E67">
        <w:rPr>
          <w:rFonts w:ascii="Arial" w:hAnsi="Arial" w:cs="Arial"/>
          <w:sz w:val="22"/>
        </w:rPr>
        <w:t xml:space="preserve">Roadmap implementation will </w:t>
      </w:r>
      <w:proofErr w:type="gramStart"/>
      <w:r w:rsidRPr="00DA1E67">
        <w:rPr>
          <w:rFonts w:ascii="Arial" w:hAnsi="Arial" w:cs="Arial"/>
          <w:sz w:val="22"/>
        </w:rPr>
        <w:t>take into account</w:t>
      </w:r>
      <w:proofErr w:type="gramEnd"/>
      <w:r w:rsidRPr="00DA1E67">
        <w:rPr>
          <w:rFonts w:ascii="Arial" w:hAnsi="Arial" w:cs="Arial"/>
          <w:sz w:val="22"/>
        </w:rPr>
        <w:t xml:space="preserve"> the need to:</w:t>
      </w:r>
    </w:p>
    <w:p w14:paraId="3A08080E"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 xml:space="preserve">Target the development of innovative, </w:t>
      </w:r>
      <w:proofErr w:type="gramStart"/>
      <w:r w:rsidRPr="00340266">
        <w:rPr>
          <w:rFonts w:ascii="Arial" w:hAnsi="Arial" w:cs="Arial"/>
          <w:sz w:val="22"/>
        </w:rPr>
        <w:t>safe</w:t>
      </w:r>
      <w:proofErr w:type="gramEnd"/>
      <w:r w:rsidRPr="00340266">
        <w:rPr>
          <w:rFonts w:ascii="Arial" w:hAnsi="Arial" w:cs="Arial"/>
          <w:sz w:val="22"/>
        </w:rPr>
        <w:t xml:space="preserve"> and effective treatments.</w:t>
      </w:r>
    </w:p>
    <w:p w14:paraId="6129C831"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Focus on research quality and likely impact on patient outcomes.</w:t>
      </w:r>
    </w:p>
    <w:p w14:paraId="1AF1E81B"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 xml:space="preserve">Ensure meaningful engagement with people living with vision loss, </w:t>
      </w:r>
      <w:proofErr w:type="gramStart"/>
      <w:r w:rsidRPr="00340266">
        <w:rPr>
          <w:rFonts w:ascii="Arial" w:hAnsi="Arial" w:cs="Arial"/>
          <w:sz w:val="22"/>
        </w:rPr>
        <w:t>carers</w:t>
      </w:r>
      <w:proofErr w:type="gramEnd"/>
      <w:r w:rsidRPr="00340266">
        <w:rPr>
          <w:rFonts w:ascii="Arial" w:hAnsi="Arial" w:cs="Arial"/>
          <w:sz w:val="22"/>
        </w:rPr>
        <w:t xml:space="preserve"> and families in all aspects of research where possible. </w:t>
      </w:r>
    </w:p>
    <w:p w14:paraId="4D62014A"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Ensure respectful and collaborative engagement with Aboriginal and Torres Strait</w:t>
      </w:r>
    </w:p>
    <w:p w14:paraId="7900E6B3"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Islander communities and deliver strengths-based research.</w:t>
      </w:r>
    </w:p>
    <w:p w14:paraId="5DA312F0" w14:textId="4F5B34AE"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Generate long-term outcomes that improve clinical care delivery.</w:t>
      </w:r>
    </w:p>
    <w:p w14:paraId="541A57CE"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 xml:space="preserve">Facilitate multidisciplinary collaboration, including international collaboration and engagement. </w:t>
      </w:r>
    </w:p>
    <w:p w14:paraId="11A752C7" w14:textId="77777777" w:rsidR="00DA1E67" w:rsidRPr="00340266" w:rsidRDefault="00DA1E67" w:rsidP="00340266">
      <w:pPr>
        <w:pStyle w:val="ListParagraph"/>
        <w:numPr>
          <w:ilvl w:val="0"/>
          <w:numId w:val="72"/>
        </w:numPr>
        <w:spacing w:after="120" w:line="360" w:lineRule="auto"/>
        <w:contextualSpacing/>
        <w:rPr>
          <w:rFonts w:ascii="Arial" w:hAnsi="Arial" w:cs="Arial"/>
          <w:sz w:val="22"/>
        </w:rPr>
      </w:pPr>
      <w:r w:rsidRPr="00340266">
        <w:rPr>
          <w:rFonts w:ascii="Arial" w:hAnsi="Arial" w:cs="Arial"/>
          <w:sz w:val="22"/>
        </w:rPr>
        <w:t xml:space="preserve">Support equitable outcomes and enhance service delivery for Australians of all ages, including Aboriginal and Torres Strait Islander Peoples; CALD communities; other at-risk groups; and people in regional, </w:t>
      </w:r>
      <w:proofErr w:type="gramStart"/>
      <w:r w:rsidRPr="00340266">
        <w:rPr>
          <w:rFonts w:ascii="Arial" w:hAnsi="Arial" w:cs="Arial"/>
          <w:sz w:val="22"/>
        </w:rPr>
        <w:t>rural</w:t>
      </w:r>
      <w:proofErr w:type="gramEnd"/>
      <w:r w:rsidRPr="00340266">
        <w:rPr>
          <w:rFonts w:ascii="Arial" w:hAnsi="Arial" w:cs="Arial"/>
          <w:sz w:val="22"/>
        </w:rPr>
        <w:t xml:space="preserve"> and remote areas.</w:t>
      </w:r>
    </w:p>
    <w:p w14:paraId="39705CA0" w14:textId="77777777" w:rsidR="00241E46" w:rsidRPr="00241E46" w:rsidRDefault="00241E46" w:rsidP="00241E46">
      <w:pPr>
        <w:pStyle w:val="BodyText"/>
        <w:rPr>
          <w:rFonts w:cstheme="minorHAnsi"/>
          <w:b/>
          <w:bCs/>
          <w:sz w:val="28"/>
          <w:szCs w:val="28"/>
        </w:rPr>
      </w:pPr>
      <w:r w:rsidRPr="00241E46">
        <w:rPr>
          <w:rFonts w:cstheme="minorHAnsi"/>
          <w:b/>
          <w:bCs/>
          <w:sz w:val="28"/>
          <w:szCs w:val="28"/>
        </w:rPr>
        <w:t xml:space="preserve">Research Priorities </w:t>
      </w:r>
    </w:p>
    <w:p w14:paraId="269E2F55" w14:textId="77777777" w:rsidR="00241E46" w:rsidRPr="00241E46" w:rsidRDefault="00241E46" w:rsidP="00241E46">
      <w:pPr>
        <w:rPr>
          <w:rFonts w:ascii="Arial" w:hAnsi="Arial" w:cs="Arial"/>
          <w:sz w:val="22"/>
        </w:rPr>
      </w:pPr>
      <w:r w:rsidRPr="00241E46">
        <w:rPr>
          <w:rFonts w:ascii="Arial" w:hAnsi="Arial" w:cs="Arial"/>
          <w:sz w:val="22"/>
        </w:rPr>
        <w:t xml:space="preserve">Research priorities aim to prevent blindness and vision loss, provide effective treatment and rehabilitation where vision loss has occurred and ensure quality supports for people who are blind or vision impaired.  </w:t>
      </w:r>
    </w:p>
    <w:p w14:paraId="1D8A951D" w14:textId="77777777" w:rsidR="00241E46" w:rsidRPr="00241E46" w:rsidRDefault="00241E46" w:rsidP="00241E46">
      <w:pPr>
        <w:pStyle w:val="ListNumber0"/>
        <w:tabs>
          <w:tab w:val="clear" w:pos="360"/>
        </w:tabs>
        <w:rPr>
          <w:rFonts w:cs="Arial"/>
          <w:sz w:val="22"/>
          <w:szCs w:val="22"/>
        </w:rPr>
      </w:pPr>
      <w:r w:rsidRPr="00241E46">
        <w:rPr>
          <w:sz w:val="22"/>
          <w:szCs w:val="22"/>
        </w:rPr>
        <w:t xml:space="preserve">A </w:t>
      </w:r>
      <w:r w:rsidRPr="00241E46">
        <w:rPr>
          <w:rFonts w:cs="Arial"/>
          <w:color w:val="000000" w:themeColor="text1"/>
          <w:sz w:val="22"/>
          <w:szCs w:val="22"/>
        </w:rPr>
        <w:t xml:space="preserve">comprehensive set of research priorities for achieving this is outlined in the Vision for the Future - 10 Point Plan to enhance Australian Ophthalmic Research (appendix 1). Each </w:t>
      </w:r>
    </w:p>
    <w:p w14:paraId="68874D14" w14:textId="77777777" w:rsidR="00241E46" w:rsidRDefault="00241E46" w:rsidP="00241E46">
      <w:pPr>
        <w:spacing w:before="240"/>
        <w:rPr>
          <w:rFonts w:ascii="Arial" w:hAnsi="Arial" w:cs="Arial"/>
          <w:sz w:val="22"/>
        </w:rPr>
      </w:pPr>
      <w:r w:rsidRPr="00241E46">
        <w:rPr>
          <w:rFonts w:ascii="Arial" w:hAnsi="Arial" w:cs="Arial"/>
          <w:sz w:val="22"/>
        </w:rPr>
        <w:t xml:space="preserve">priority focusses entirely on improving the lives and experiences of people at risk of or currently experiencing blindness or vision loss and intersects with the following core areas -  </w:t>
      </w:r>
    </w:p>
    <w:p w14:paraId="47E2BF6B" w14:textId="77777777" w:rsidR="0056224F" w:rsidRPr="0056224F" w:rsidRDefault="0056224F" w:rsidP="00241E46">
      <w:pPr>
        <w:spacing w:before="240"/>
        <w:rPr>
          <w:rFonts w:ascii="Arial" w:hAnsi="Arial" w:cs="Arial"/>
          <w:sz w:val="16"/>
          <w:szCs w:val="16"/>
        </w:rPr>
      </w:pPr>
    </w:p>
    <w:p w14:paraId="29A4E669" w14:textId="77777777" w:rsidR="00241E46" w:rsidRPr="00241E46" w:rsidRDefault="00241E46" w:rsidP="00241E46">
      <w:pPr>
        <w:pStyle w:val="ListParagraph"/>
        <w:numPr>
          <w:ilvl w:val="0"/>
          <w:numId w:val="62"/>
        </w:numPr>
        <w:spacing w:before="0" w:after="160" w:line="252" w:lineRule="auto"/>
        <w:contextualSpacing/>
        <w:rPr>
          <w:b/>
          <w:bCs/>
          <w:color w:val="000000"/>
          <w:sz w:val="22"/>
          <w:szCs w:val="22"/>
        </w:rPr>
      </w:pPr>
      <w:r w:rsidRPr="00241E46">
        <w:rPr>
          <w:rFonts w:ascii="Arial" w:hAnsi="Arial" w:cs="Arial"/>
          <w:b/>
          <w:bCs/>
          <w:sz w:val="22"/>
          <w:szCs w:val="22"/>
        </w:rPr>
        <w:t xml:space="preserve">Vision science </w:t>
      </w:r>
    </w:p>
    <w:p w14:paraId="3628246F" w14:textId="77777777" w:rsidR="00241E46" w:rsidRDefault="00241E46" w:rsidP="00241E46">
      <w:pPr>
        <w:rPr>
          <w:rFonts w:ascii="Arial" w:hAnsi="Arial" w:cs="Arial"/>
          <w:color w:val="1F497D"/>
          <w:sz w:val="22"/>
          <w:lang w:eastAsia="ja-JP"/>
        </w:rPr>
      </w:pPr>
      <w:r w:rsidRPr="00241E46">
        <w:rPr>
          <w:rFonts w:ascii="Arial" w:hAnsi="Arial" w:cs="Arial"/>
          <w:sz w:val="22"/>
        </w:rPr>
        <w:t>Investment in vision science will provide a fundamental understanding of the causes and drivers of different forms of eye disease and will provide opportunities to develop and trial new and more effective treatment</w:t>
      </w:r>
      <w:r w:rsidRPr="00241E46">
        <w:rPr>
          <w:rFonts w:ascii="Arial" w:hAnsi="Arial" w:cs="Arial"/>
          <w:color w:val="1F497D"/>
          <w:sz w:val="22"/>
          <w:lang w:eastAsia="ja-JP"/>
        </w:rPr>
        <w:t>.</w:t>
      </w:r>
    </w:p>
    <w:p w14:paraId="5AEF832E" w14:textId="77777777" w:rsidR="0056224F" w:rsidRPr="00241E46" w:rsidRDefault="0056224F" w:rsidP="00241E46">
      <w:pPr>
        <w:rPr>
          <w:rFonts w:ascii="Arial" w:hAnsi="Arial" w:cs="Arial"/>
          <w:sz w:val="22"/>
        </w:rPr>
      </w:pPr>
    </w:p>
    <w:p w14:paraId="3D0A8B71" w14:textId="77777777" w:rsidR="00241E46" w:rsidRDefault="00241E46" w:rsidP="00241E46">
      <w:pPr>
        <w:rPr>
          <w:rFonts w:ascii="Arial" w:hAnsi="Arial" w:cs="Arial"/>
          <w:sz w:val="22"/>
        </w:rPr>
      </w:pPr>
      <w:r w:rsidRPr="00241E46">
        <w:rPr>
          <w:rFonts w:ascii="Arial" w:hAnsi="Arial" w:cs="Arial"/>
          <w:sz w:val="22"/>
        </w:rPr>
        <w:t xml:space="preserve">Increasing our understanding of the function and biology of the eye, and vision and neurological developmental pathways, will enable us to develop innovative ways to monitor eye health and sight-threatening disease that informs disease prevention, </w:t>
      </w:r>
      <w:proofErr w:type="gramStart"/>
      <w:r w:rsidRPr="00241E46">
        <w:rPr>
          <w:rFonts w:ascii="Arial" w:hAnsi="Arial" w:cs="Arial"/>
          <w:sz w:val="22"/>
        </w:rPr>
        <w:t>diagnosis</w:t>
      </w:r>
      <w:proofErr w:type="gramEnd"/>
      <w:r w:rsidRPr="00241E46">
        <w:rPr>
          <w:rFonts w:ascii="Arial" w:hAnsi="Arial" w:cs="Arial"/>
          <w:sz w:val="22"/>
        </w:rPr>
        <w:t xml:space="preserve"> and treatment management, improves patient care and outcomes, and expands opportunities for people who are blind or require vision rehabilitation.</w:t>
      </w:r>
    </w:p>
    <w:p w14:paraId="09DC73BB" w14:textId="77777777" w:rsidR="0056224F" w:rsidRPr="00241E46" w:rsidRDefault="0056224F" w:rsidP="00241E46">
      <w:pPr>
        <w:rPr>
          <w:rFonts w:ascii="Arial" w:hAnsi="Arial" w:cs="Arial"/>
          <w:sz w:val="22"/>
        </w:rPr>
      </w:pPr>
    </w:p>
    <w:p w14:paraId="58945513" w14:textId="77777777" w:rsidR="00241E46" w:rsidRPr="00241E46" w:rsidRDefault="00241E46" w:rsidP="00241E46">
      <w:pPr>
        <w:pStyle w:val="ListParagraph"/>
        <w:numPr>
          <w:ilvl w:val="0"/>
          <w:numId w:val="62"/>
        </w:numPr>
        <w:spacing w:before="0" w:after="160" w:line="252" w:lineRule="auto"/>
        <w:contextualSpacing/>
        <w:rPr>
          <w:rFonts w:ascii="Arial" w:hAnsi="Arial" w:cs="Arial"/>
          <w:b/>
          <w:bCs/>
          <w:color w:val="000000"/>
          <w:sz w:val="22"/>
          <w:szCs w:val="22"/>
        </w:rPr>
      </w:pPr>
      <w:r w:rsidRPr="00241E46">
        <w:rPr>
          <w:rFonts w:ascii="Arial" w:hAnsi="Arial" w:cs="Arial"/>
          <w:b/>
          <w:bCs/>
          <w:sz w:val="22"/>
          <w:szCs w:val="22"/>
        </w:rPr>
        <w:lastRenderedPageBreak/>
        <w:t>Prevention</w:t>
      </w:r>
    </w:p>
    <w:p w14:paraId="4D90B0BD" w14:textId="77777777" w:rsidR="00241E46" w:rsidRDefault="00241E46" w:rsidP="00241E46">
      <w:pPr>
        <w:rPr>
          <w:rFonts w:ascii="Arial" w:hAnsi="Arial" w:cs="Arial"/>
          <w:sz w:val="22"/>
        </w:rPr>
      </w:pPr>
      <w:r w:rsidRPr="00241E46">
        <w:rPr>
          <w:rFonts w:ascii="Arial" w:hAnsi="Arial" w:cs="Arial"/>
          <w:sz w:val="22"/>
        </w:rPr>
        <w:t xml:space="preserve">Targeted research to test the viability of innovations in prevention and early detection strategies that reduce vision loss, will strengthen the underlying evidence </w:t>
      </w:r>
      <w:proofErr w:type="gramStart"/>
      <w:r w:rsidRPr="00241E46">
        <w:rPr>
          <w:rFonts w:ascii="Arial" w:hAnsi="Arial" w:cs="Arial"/>
          <w:sz w:val="22"/>
        </w:rPr>
        <w:t>base</w:t>
      </w:r>
      <w:proofErr w:type="gramEnd"/>
      <w:r w:rsidRPr="00241E46">
        <w:rPr>
          <w:rFonts w:ascii="Arial" w:hAnsi="Arial" w:cs="Arial"/>
          <w:sz w:val="22"/>
        </w:rPr>
        <w:t xml:space="preserve"> and inform disease prevention, diagnosis and treatment management. </w:t>
      </w:r>
    </w:p>
    <w:p w14:paraId="57A5841E" w14:textId="77777777" w:rsidR="0056224F" w:rsidRPr="00241E46" w:rsidRDefault="0056224F" w:rsidP="00241E46">
      <w:pPr>
        <w:rPr>
          <w:rFonts w:ascii="Arial" w:hAnsi="Arial" w:cs="Arial"/>
          <w:sz w:val="22"/>
        </w:rPr>
      </w:pPr>
    </w:p>
    <w:p w14:paraId="42D91FA5" w14:textId="77777777" w:rsidR="00241E46" w:rsidRDefault="00241E46" w:rsidP="00241E46">
      <w:pPr>
        <w:rPr>
          <w:sz w:val="22"/>
        </w:rPr>
      </w:pPr>
      <w:r w:rsidRPr="00241E46">
        <w:rPr>
          <w:rFonts w:ascii="Arial" w:hAnsi="Arial" w:cs="Arial"/>
          <w:sz w:val="22"/>
        </w:rPr>
        <w:t xml:space="preserve">The main causes of vision loss in Australia can be attributed to five preventable and/or readily treatable conditions: uncorrected refractive error, cataract, diabetic retinopathy, macular </w:t>
      </w:r>
      <w:proofErr w:type="gramStart"/>
      <w:r w:rsidRPr="00241E46">
        <w:rPr>
          <w:rFonts w:ascii="Arial" w:hAnsi="Arial" w:cs="Arial"/>
          <w:sz w:val="22"/>
        </w:rPr>
        <w:t>degeneration</w:t>
      </w:r>
      <w:proofErr w:type="gramEnd"/>
      <w:r w:rsidRPr="00241E46">
        <w:rPr>
          <w:rFonts w:ascii="Arial" w:hAnsi="Arial" w:cs="Arial"/>
          <w:sz w:val="22"/>
        </w:rPr>
        <w:t xml:space="preserve"> and glaucoma. The risk of developing each of these conditions increases with age, but 90 per cent can be prevented or reduced by early identification and treatment</w:t>
      </w:r>
      <w:r w:rsidRPr="00241E46">
        <w:rPr>
          <w:sz w:val="22"/>
        </w:rPr>
        <w:t>.</w:t>
      </w:r>
      <w:r w:rsidRPr="00241E46">
        <w:rPr>
          <w:rStyle w:val="FootnoteReference"/>
          <w:sz w:val="22"/>
        </w:rPr>
        <w:footnoteReference w:id="21"/>
      </w:r>
      <w:r w:rsidRPr="00241E46">
        <w:rPr>
          <w:sz w:val="22"/>
        </w:rPr>
        <w:t xml:space="preserve"> </w:t>
      </w:r>
    </w:p>
    <w:p w14:paraId="02424818" w14:textId="77777777" w:rsidR="0056224F" w:rsidRPr="00241E46" w:rsidRDefault="0056224F" w:rsidP="00241E46">
      <w:pPr>
        <w:rPr>
          <w:sz w:val="22"/>
        </w:rPr>
      </w:pPr>
    </w:p>
    <w:p w14:paraId="1E9FE6BE" w14:textId="77777777" w:rsidR="00241E46" w:rsidRDefault="00241E46" w:rsidP="00241E46">
      <w:pPr>
        <w:rPr>
          <w:rFonts w:ascii="Arial" w:hAnsi="Arial" w:cs="Arial"/>
          <w:sz w:val="22"/>
        </w:rPr>
      </w:pPr>
      <w:r w:rsidRPr="00241E46">
        <w:rPr>
          <w:rFonts w:ascii="Arial" w:hAnsi="Arial" w:cs="Arial"/>
          <w:sz w:val="22"/>
        </w:rPr>
        <w:t xml:space="preserve">Developing innovative ways to identify and monitor eye health and sight-threatening disease is vital in increasing the population’s understanding of risk factors and encouraging behaviour change to reduce those risks. Addressing barriers to screening and health care delivery for at risk groups, will close the eye health gap between Indigenous and non-Indigenous Australian’s and ensure the eye health needs of all Australians are met. </w:t>
      </w:r>
    </w:p>
    <w:p w14:paraId="4E7263CD" w14:textId="77777777" w:rsidR="0056224F" w:rsidRPr="00241E46" w:rsidRDefault="0056224F" w:rsidP="00241E46">
      <w:pPr>
        <w:rPr>
          <w:rFonts w:ascii="Arial" w:hAnsi="Arial" w:cs="Arial"/>
          <w:sz w:val="22"/>
        </w:rPr>
      </w:pPr>
    </w:p>
    <w:p w14:paraId="7763CCC7" w14:textId="77777777" w:rsidR="00241E46" w:rsidRPr="00241E46" w:rsidRDefault="00241E46" w:rsidP="00241E46">
      <w:pPr>
        <w:pStyle w:val="ListParagraph"/>
        <w:numPr>
          <w:ilvl w:val="0"/>
          <w:numId w:val="62"/>
        </w:numPr>
        <w:spacing w:before="0" w:after="160" w:line="252" w:lineRule="auto"/>
        <w:contextualSpacing/>
        <w:rPr>
          <w:rFonts w:ascii="Arial" w:hAnsi="Arial" w:cs="Arial"/>
          <w:b/>
          <w:bCs/>
          <w:sz w:val="22"/>
          <w:szCs w:val="22"/>
        </w:rPr>
      </w:pPr>
      <w:r w:rsidRPr="00241E46">
        <w:rPr>
          <w:rFonts w:ascii="Arial" w:hAnsi="Arial" w:cs="Arial"/>
          <w:b/>
          <w:bCs/>
          <w:sz w:val="22"/>
          <w:szCs w:val="22"/>
        </w:rPr>
        <w:t xml:space="preserve">Treatment &amp; Support </w:t>
      </w:r>
    </w:p>
    <w:p w14:paraId="4AB3F29E" w14:textId="77777777" w:rsidR="00241E46" w:rsidRDefault="00241E46" w:rsidP="00241E46">
      <w:pPr>
        <w:rPr>
          <w:rFonts w:ascii="Arial" w:hAnsi="Arial" w:cs="Arial"/>
          <w:sz w:val="22"/>
        </w:rPr>
      </w:pPr>
      <w:r w:rsidRPr="00241E46">
        <w:rPr>
          <w:rFonts w:ascii="Arial" w:hAnsi="Arial" w:cs="Arial"/>
          <w:sz w:val="22"/>
        </w:rPr>
        <w:t xml:space="preserve">Developing and trialling new and more effective treatment and support strategies for people with vision loss, will improve service delivery and expand opportunities for people who are blind or require vision rehabilitation.  For example, further research into how we apply advanced therapeutics such as gene therapy, mRNA technology and stem cells is required to develop personalised treatments to improve eye health and reverse vision loss. </w:t>
      </w:r>
    </w:p>
    <w:p w14:paraId="0BE8423D" w14:textId="77777777" w:rsidR="003C1AAD" w:rsidRPr="00241E46" w:rsidRDefault="003C1AAD" w:rsidP="00241E46">
      <w:pPr>
        <w:rPr>
          <w:rFonts w:ascii="Arial" w:hAnsi="Arial" w:cs="Arial"/>
          <w:sz w:val="22"/>
        </w:rPr>
      </w:pPr>
    </w:p>
    <w:p w14:paraId="746F68D8" w14:textId="77777777" w:rsidR="00241E46" w:rsidRDefault="00241E46" w:rsidP="00241E46">
      <w:pPr>
        <w:rPr>
          <w:rFonts w:ascii="Arial" w:hAnsi="Arial" w:cs="Arial"/>
          <w:sz w:val="22"/>
        </w:rPr>
      </w:pPr>
      <w:r w:rsidRPr="00241E46">
        <w:rPr>
          <w:rFonts w:ascii="Arial" w:hAnsi="Arial" w:cs="Arial"/>
          <w:sz w:val="22"/>
        </w:rPr>
        <w:t xml:space="preserve">Improving understanding of how to reduce the effect of degenerative sight-threatening diseases on quality of life in the ageing population, will allow us to better support those impacted.  </w:t>
      </w:r>
    </w:p>
    <w:p w14:paraId="4AF89721" w14:textId="77777777" w:rsidR="0056224F" w:rsidRPr="00241E46" w:rsidRDefault="0056224F" w:rsidP="00241E46">
      <w:pPr>
        <w:rPr>
          <w:rFonts w:ascii="Arial" w:hAnsi="Arial" w:cs="Arial"/>
          <w:sz w:val="22"/>
        </w:rPr>
      </w:pPr>
    </w:p>
    <w:p w14:paraId="71161150" w14:textId="665AEED5" w:rsidR="003C1AAD" w:rsidRDefault="00241E46" w:rsidP="00241E46">
      <w:pPr>
        <w:rPr>
          <w:rFonts w:ascii="Arial" w:hAnsi="Arial" w:cs="Arial"/>
          <w:sz w:val="22"/>
        </w:rPr>
      </w:pPr>
      <w:r w:rsidRPr="00241E46">
        <w:rPr>
          <w:rFonts w:ascii="Arial" w:hAnsi="Arial" w:cs="Arial"/>
          <w:sz w:val="22"/>
        </w:rPr>
        <w:t>Better research into best practice patient engagement and health promotion strategies will improve understanding of the impacts of eye disease on independence and quality of life.</w:t>
      </w:r>
    </w:p>
    <w:p w14:paraId="49893C0B" w14:textId="77777777" w:rsidR="003C1AAD" w:rsidRDefault="003C1AAD">
      <w:pPr>
        <w:spacing w:before="80" w:after="80"/>
        <w:rPr>
          <w:rFonts w:ascii="Arial" w:hAnsi="Arial" w:cs="Arial"/>
          <w:sz w:val="22"/>
        </w:rPr>
      </w:pPr>
      <w:r>
        <w:rPr>
          <w:rFonts w:ascii="Arial" w:hAnsi="Arial" w:cs="Arial"/>
          <w:sz w:val="22"/>
        </w:rPr>
        <w:br w:type="page"/>
      </w:r>
    </w:p>
    <w:p w14:paraId="2FD09296" w14:textId="77777777" w:rsidR="00EB5ACD" w:rsidRDefault="00EB5ACD" w:rsidP="00241E46">
      <w:pPr>
        <w:rPr>
          <w:rFonts w:ascii="Arial" w:hAnsi="Arial" w:cs="Arial"/>
          <w:sz w:val="22"/>
        </w:rPr>
        <w:sectPr w:rsidR="00EB5ACD" w:rsidSect="00F94D09">
          <w:footerReference w:type="default" r:id="rId27"/>
          <w:footnotePr>
            <w:numRestart w:val="eachSect"/>
          </w:footnotePr>
          <w:pgSz w:w="11906" w:h="16838" w:code="9"/>
          <w:pgMar w:top="1276" w:right="1440" w:bottom="993" w:left="1440" w:header="576" w:footer="23" w:gutter="0"/>
          <w:pgNumType w:start="0"/>
          <w:cols w:space="720"/>
        </w:sectPr>
      </w:pPr>
    </w:p>
    <w:p w14:paraId="744C9662" w14:textId="033D7590" w:rsidR="0094365B" w:rsidRPr="0094365B" w:rsidRDefault="0094365B" w:rsidP="0094365B">
      <w:pPr>
        <w:pStyle w:val="Heading1"/>
        <w:spacing w:after="0"/>
        <w:rPr>
          <w:b/>
          <w:bCs w:val="0"/>
          <w:color w:val="auto"/>
          <w:sz w:val="28"/>
          <w:szCs w:val="28"/>
        </w:rPr>
      </w:pPr>
      <w:bookmarkStart w:id="161" w:name="_Toc125641578"/>
      <w:bookmarkStart w:id="162" w:name="_Toc125643268"/>
      <w:bookmarkStart w:id="163" w:name="_Toc157069982"/>
      <w:bookmarkStart w:id="164" w:name="_Toc157071391"/>
      <w:bookmarkStart w:id="165" w:name="_Toc157072964"/>
      <w:r w:rsidRPr="0094365B">
        <w:rPr>
          <w:b/>
          <w:bCs w:val="0"/>
          <w:sz w:val="20"/>
          <w:szCs w:val="20"/>
        </w:rPr>
        <w:lastRenderedPageBreak/>
        <w:t xml:space="preserve">Appendix 1 </w:t>
      </w:r>
      <w:r>
        <w:rPr>
          <w:b/>
          <w:bCs w:val="0"/>
          <w:color w:val="auto"/>
          <w:sz w:val="20"/>
          <w:szCs w:val="20"/>
        </w:rPr>
        <w:tab/>
      </w:r>
      <w:r>
        <w:rPr>
          <w:b/>
          <w:bCs w:val="0"/>
          <w:color w:val="auto"/>
          <w:sz w:val="20"/>
          <w:szCs w:val="20"/>
        </w:rPr>
        <w:tab/>
      </w:r>
      <w:r w:rsidRPr="0094365B">
        <w:rPr>
          <w:b/>
          <w:bCs w:val="0"/>
          <w:color w:val="auto"/>
          <w:sz w:val="28"/>
          <w:szCs w:val="28"/>
        </w:rPr>
        <w:t>Vision for the Future - A 10 Point Plan to enhance Australian Ophthalmic Research</w:t>
      </w:r>
      <w:bookmarkEnd w:id="161"/>
      <w:bookmarkEnd w:id="162"/>
      <w:bookmarkEnd w:id="163"/>
      <w:bookmarkEnd w:id="164"/>
      <w:bookmarkEnd w:id="165"/>
    </w:p>
    <w:tbl>
      <w:tblPr>
        <w:tblStyle w:val="TableGridLight"/>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475"/>
        <w:gridCol w:w="7797"/>
      </w:tblGrid>
      <w:tr w:rsidR="0094365B" w:rsidRPr="00A438C8" w14:paraId="4CE88F90" w14:textId="77777777" w:rsidTr="00092D40">
        <w:trPr>
          <w:cantSplit/>
          <w:tblHeader/>
        </w:trPr>
        <w:tc>
          <w:tcPr>
            <w:tcW w:w="1757" w:type="dxa"/>
            <w:shd w:val="clear" w:color="auto" w:fill="000000" w:themeFill="text1"/>
          </w:tcPr>
          <w:p w14:paraId="393229C2" w14:textId="77777777" w:rsidR="0094365B" w:rsidRPr="00A438C8" w:rsidRDefault="0094365B" w:rsidP="00092D40">
            <w:pPr>
              <w:pStyle w:val="BodyText"/>
              <w:spacing w:before="0" w:after="0"/>
              <w:rPr>
                <w:b/>
                <w:bCs/>
              </w:rPr>
            </w:pPr>
            <w:r w:rsidRPr="00A438C8">
              <w:rPr>
                <w:b/>
                <w:bCs/>
              </w:rPr>
              <w:t>Focus area</w:t>
            </w:r>
          </w:p>
        </w:tc>
        <w:tc>
          <w:tcPr>
            <w:tcW w:w="4475" w:type="dxa"/>
            <w:shd w:val="clear" w:color="auto" w:fill="000000" w:themeFill="text1"/>
          </w:tcPr>
          <w:p w14:paraId="5478D091" w14:textId="77777777" w:rsidR="0094365B" w:rsidRPr="00A438C8" w:rsidRDefault="0094365B" w:rsidP="00092D40">
            <w:pPr>
              <w:pStyle w:val="BodyText"/>
              <w:spacing w:before="0" w:after="0"/>
              <w:rPr>
                <w:b/>
                <w:bCs/>
              </w:rPr>
            </w:pPr>
            <w:r w:rsidRPr="00A438C8">
              <w:rPr>
                <w:b/>
                <w:bCs/>
              </w:rPr>
              <w:t>Research Question/s</w:t>
            </w:r>
          </w:p>
        </w:tc>
        <w:tc>
          <w:tcPr>
            <w:tcW w:w="7797" w:type="dxa"/>
            <w:shd w:val="clear" w:color="auto" w:fill="000000" w:themeFill="text1"/>
          </w:tcPr>
          <w:p w14:paraId="39E62364" w14:textId="77777777" w:rsidR="0094365B" w:rsidRPr="00A438C8" w:rsidRDefault="0094365B" w:rsidP="00092D40">
            <w:pPr>
              <w:pStyle w:val="BodyText"/>
              <w:spacing w:before="60" w:after="0"/>
              <w:rPr>
                <w:b/>
                <w:bCs/>
              </w:rPr>
            </w:pPr>
            <w:r>
              <w:rPr>
                <w:b/>
                <w:bCs/>
              </w:rPr>
              <w:t xml:space="preserve">Example </w:t>
            </w:r>
            <w:r w:rsidRPr="00A438C8">
              <w:rPr>
                <w:b/>
                <w:bCs/>
              </w:rPr>
              <w:t>Solutions</w:t>
            </w:r>
          </w:p>
        </w:tc>
      </w:tr>
      <w:tr w:rsidR="0094365B" w:rsidRPr="00A438C8" w14:paraId="4709A479" w14:textId="77777777" w:rsidTr="00092D40">
        <w:trPr>
          <w:cantSplit/>
        </w:trPr>
        <w:tc>
          <w:tcPr>
            <w:tcW w:w="1757" w:type="dxa"/>
          </w:tcPr>
          <w:p w14:paraId="10D87828" w14:textId="77777777" w:rsidR="0094365B" w:rsidRPr="00A438C8" w:rsidDel="00DF62AB" w:rsidRDefault="0094365B" w:rsidP="00092D40">
            <w:pPr>
              <w:pStyle w:val="BodyText"/>
              <w:spacing w:before="0" w:after="0"/>
              <w:rPr>
                <w:rFonts w:cs="Arial"/>
                <w:b/>
                <w:bCs/>
              </w:rPr>
            </w:pPr>
            <w:r w:rsidRPr="2CC208FF">
              <w:rPr>
                <w:rFonts w:cs="Arial"/>
                <w:b/>
                <w:bCs/>
              </w:rPr>
              <w:t>Vision science</w:t>
            </w:r>
          </w:p>
          <w:p w14:paraId="5B865F23" w14:textId="77777777" w:rsidR="0094365B" w:rsidRPr="00A438C8" w:rsidDel="00DF62AB" w:rsidRDefault="0094365B" w:rsidP="00092D40">
            <w:pPr>
              <w:pStyle w:val="BodyText"/>
              <w:spacing w:before="0" w:after="0"/>
              <w:rPr>
                <w:rFonts w:ascii="Calibri" w:hAnsi="Calibri"/>
                <w:b/>
                <w:bCs/>
                <w:szCs w:val="22"/>
              </w:rPr>
            </w:pPr>
          </w:p>
          <w:p w14:paraId="4CFC9BEE" w14:textId="77777777" w:rsidR="0094365B" w:rsidRPr="00A438C8" w:rsidDel="00DF62AB" w:rsidRDefault="0094365B" w:rsidP="00092D40">
            <w:pPr>
              <w:pStyle w:val="BodyText"/>
              <w:spacing w:before="0" w:after="0"/>
              <w:rPr>
                <w:rFonts w:ascii="Calibri" w:hAnsi="Calibri" w:cs="Arial"/>
                <w:b/>
                <w:bCs/>
                <w:color w:val="7F7F7F" w:themeColor="text2"/>
                <w:szCs w:val="22"/>
              </w:rPr>
            </w:pPr>
          </w:p>
          <w:p w14:paraId="11F6C79D" w14:textId="77777777" w:rsidR="0094365B" w:rsidRPr="00A438C8" w:rsidDel="00DF62AB" w:rsidRDefault="0094365B" w:rsidP="00092D40">
            <w:pPr>
              <w:pStyle w:val="BodyText"/>
              <w:spacing w:before="0" w:after="0"/>
              <w:rPr>
                <w:rFonts w:ascii="Calibri" w:hAnsi="Calibri" w:cs="Arial"/>
                <w:b/>
                <w:bCs/>
                <w:color w:val="7F7F7F" w:themeColor="text2"/>
                <w:szCs w:val="22"/>
              </w:rPr>
            </w:pPr>
            <w:r w:rsidRPr="2CC208FF">
              <w:rPr>
                <w:rFonts w:ascii="Calibri" w:hAnsi="Calibri" w:cs="Arial"/>
                <w:b/>
                <w:bCs/>
                <w:color w:val="7F7F7F" w:themeColor="text2"/>
                <w:szCs w:val="22"/>
              </w:rPr>
              <w:t>Core area 1</w:t>
            </w:r>
          </w:p>
        </w:tc>
        <w:tc>
          <w:tcPr>
            <w:tcW w:w="4475" w:type="dxa"/>
          </w:tcPr>
          <w:p w14:paraId="435496D2" w14:textId="77777777" w:rsidR="0094365B" w:rsidRPr="00A438C8" w:rsidRDefault="0094365B" w:rsidP="00092D40">
            <w:pPr>
              <w:pStyle w:val="BodyText"/>
              <w:spacing w:before="0" w:after="0"/>
              <w:rPr>
                <w:rFonts w:cs="Arial"/>
              </w:rPr>
            </w:pPr>
            <w:r w:rsidRPr="00A438C8">
              <w:rPr>
                <w:rFonts w:cs="Arial"/>
              </w:rPr>
              <w:t xml:space="preserve">How do we </w:t>
            </w:r>
            <w:r>
              <w:rPr>
                <w:rFonts w:cs="Arial"/>
              </w:rPr>
              <w:t>increase</w:t>
            </w:r>
            <w:r w:rsidRPr="00A438C8">
              <w:rPr>
                <w:rFonts w:cs="Arial"/>
              </w:rPr>
              <w:t xml:space="preserve"> understanding of the </w:t>
            </w:r>
            <w:r>
              <w:rPr>
                <w:rFonts w:cs="Arial"/>
              </w:rPr>
              <w:t xml:space="preserve">function and </w:t>
            </w:r>
            <w:r w:rsidRPr="00A438C8">
              <w:rPr>
                <w:rFonts w:cs="Arial"/>
              </w:rPr>
              <w:t>biology of the visual system</w:t>
            </w:r>
            <w:r>
              <w:rPr>
                <w:rFonts w:cs="Arial"/>
              </w:rPr>
              <w:t xml:space="preserve"> from eye to brain</w:t>
            </w:r>
            <w:r w:rsidRPr="00A438C8">
              <w:rPr>
                <w:rFonts w:cs="Arial"/>
              </w:rPr>
              <w:t xml:space="preserve"> </w:t>
            </w:r>
            <w:r>
              <w:rPr>
                <w:rFonts w:cs="Arial"/>
              </w:rPr>
              <w:t xml:space="preserve">and apply this </w:t>
            </w:r>
            <w:r w:rsidRPr="00A438C8">
              <w:rPr>
                <w:rFonts w:cs="Arial"/>
              </w:rPr>
              <w:t xml:space="preserve">to improve </w:t>
            </w:r>
            <w:r>
              <w:rPr>
                <w:rFonts w:cs="Arial"/>
              </w:rPr>
              <w:t>patient</w:t>
            </w:r>
            <w:r w:rsidRPr="00A438C8">
              <w:rPr>
                <w:rFonts w:cs="Arial"/>
              </w:rPr>
              <w:t xml:space="preserve"> care?</w:t>
            </w:r>
          </w:p>
        </w:tc>
        <w:tc>
          <w:tcPr>
            <w:tcW w:w="7797" w:type="dxa"/>
          </w:tcPr>
          <w:p w14:paraId="1F2AC664" w14:textId="77777777" w:rsidR="0094365B" w:rsidRPr="00A438C8" w:rsidRDefault="0094365B" w:rsidP="00092D40">
            <w:pPr>
              <w:pStyle w:val="BodyText"/>
              <w:spacing w:before="60" w:after="0"/>
              <w:rPr>
                <w:rFonts w:cs="Arial"/>
              </w:rPr>
            </w:pPr>
            <w:r w:rsidRPr="00A438C8">
              <w:rPr>
                <w:rFonts w:cs="Arial"/>
              </w:rPr>
              <w:t xml:space="preserve">Support </w:t>
            </w:r>
            <w:r>
              <w:rPr>
                <w:rFonts w:cs="Arial"/>
              </w:rPr>
              <w:t xml:space="preserve">vision and eye </w:t>
            </w:r>
            <w:r w:rsidRPr="00A438C8">
              <w:rPr>
                <w:rFonts w:cs="Arial"/>
              </w:rPr>
              <w:t>basic science</w:t>
            </w:r>
            <w:r>
              <w:rPr>
                <w:rFonts w:cs="Arial"/>
              </w:rPr>
              <w:t xml:space="preserve"> </w:t>
            </w:r>
            <w:r w:rsidRPr="00A438C8">
              <w:rPr>
                <w:rFonts w:cs="Arial"/>
              </w:rPr>
              <w:t>research</w:t>
            </w:r>
            <w:r>
              <w:rPr>
                <w:rFonts w:cs="Arial"/>
              </w:rPr>
              <w:t>.</w:t>
            </w:r>
          </w:p>
        </w:tc>
      </w:tr>
      <w:tr w:rsidR="0094365B" w:rsidRPr="00A438C8" w14:paraId="2B174FED" w14:textId="77777777" w:rsidTr="00092D40">
        <w:trPr>
          <w:cantSplit/>
        </w:trPr>
        <w:tc>
          <w:tcPr>
            <w:tcW w:w="1757" w:type="dxa"/>
          </w:tcPr>
          <w:p w14:paraId="57F78DFF" w14:textId="77777777" w:rsidR="0094365B" w:rsidRPr="00A438C8" w:rsidRDefault="0094365B" w:rsidP="00092D40">
            <w:pPr>
              <w:pStyle w:val="BodyText"/>
              <w:spacing w:before="0" w:after="0"/>
              <w:rPr>
                <w:b/>
                <w:bCs/>
              </w:rPr>
            </w:pPr>
            <w:r w:rsidRPr="2CC208FF">
              <w:rPr>
                <w:rFonts w:cs="Arial"/>
                <w:b/>
                <w:bCs/>
              </w:rPr>
              <w:t>Vision for life</w:t>
            </w:r>
          </w:p>
          <w:p w14:paraId="4F0F59E2" w14:textId="77777777" w:rsidR="0094365B" w:rsidRPr="00A438C8" w:rsidRDefault="0094365B" w:rsidP="00092D40">
            <w:pPr>
              <w:pStyle w:val="BodyText"/>
              <w:spacing w:before="0" w:after="0"/>
              <w:rPr>
                <w:rFonts w:ascii="Calibri" w:hAnsi="Calibri"/>
                <w:b/>
                <w:bCs/>
                <w:szCs w:val="22"/>
              </w:rPr>
            </w:pPr>
          </w:p>
          <w:p w14:paraId="1AF822AC" w14:textId="77777777" w:rsidR="0094365B" w:rsidRPr="00A438C8" w:rsidRDefault="0094365B" w:rsidP="00092D40">
            <w:pPr>
              <w:pStyle w:val="BodyText"/>
              <w:spacing w:before="0" w:after="0"/>
              <w:rPr>
                <w:rFonts w:ascii="Calibri" w:hAnsi="Calibri"/>
                <w:b/>
                <w:bCs/>
                <w:szCs w:val="22"/>
              </w:rPr>
            </w:pPr>
          </w:p>
          <w:p w14:paraId="3C56E5B8" w14:textId="77777777" w:rsidR="0094365B" w:rsidRPr="00A438C8" w:rsidRDefault="0094365B" w:rsidP="00092D40">
            <w:pPr>
              <w:pStyle w:val="BodyText"/>
              <w:spacing w:before="0" w:after="0"/>
              <w:rPr>
                <w:rFonts w:ascii="Calibri" w:hAnsi="Calibri"/>
                <w:b/>
                <w:bCs/>
                <w:szCs w:val="22"/>
              </w:rPr>
            </w:pPr>
          </w:p>
          <w:p w14:paraId="6CB79763" w14:textId="77777777" w:rsidR="0094365B" w:rsidRDefault="0094365B" w:rsidP="00092D40">
            <w:pPr>
              <w:pStyle w:val="BodyText"/>
              <w:spacing w:before="0" w:after="0"/>
              <w:rPr>
                <w:rFonts w:ascii="Calibri" w:hAnsi="Calibri" w:cs="Arial"/>
                <w:b/>
                <w:bCs/>
                <w:color w:val="7F7F7F" w:themeColor="text2"/>
                <w:szCs w:val="22"/>
              </w:rPr>
            </w:pPr>
          </w:p>
          <w:p w14:paraId="5A379F1C"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3</w:t>
            </w:r>
          </w:p>
        </w:tc>
        <w:tc>
          <w:tcPr>
            <w:tcW w:w="4475" w:type="dxa"/>
          </w:tcPr>
          <w:p w14:paraId="22DFCF9D" w14:textId="77777777" w:rsidR="0094365B" w:rsidRDefault="0094365B" w:rsidP="00092D40">
            <w:pPr>
              <w:pStyle w:val="BodyText"/>
              <w:spacing w:before="0" w:after="0"/>
              <w:rPr>
                <w:rFonts w:cs="Arial"/>
              </w:rPr>
            </w:pPr>
            <w:r w:rsidRPr="00A438C8">
              <w:rPr>
                <w:rFonts w:cs="Arial"/>
              </w:rPr>
              <w:t xml:space="preserve">How can we reduce the effect of degenerative </w:t>
            </w:r>
            <w:r>
              <w:rPr>
                <w:rFonts w:cs="Arial"/>
              </w:rPr>
              <w:t xml:space="preserve">sight-threatening </w:t>
            </w:r>
            <w:r w:rsidRPr="00A438C8">
              <w:rPr>
                <w:rFonts w:cs="Arial"/>
              </w:rPr>
              <w:t>diseases on quality of life in an ageing population?</w:t>
            </w:r>
          </w:p>
          <w:p w14:paraId="7F2C76B9" w14:textId="77777777" w:rsidR="0094365B" w:rsidRDefault="0094365B" w:rsidP="00092D40">
            <w:pPr>
              <w:pStyle w:val="BodyText"/>
              <w:spacing w:before="0" w:after="0"/>
            </w:pPr>
          </w:p>
          <w:p w14:paraId="67D39C5A" w14:textId="77777777" w:rsidR="0094365B" w:rsidRPr="00A438C8" w:rsidRDefault="0094365B" w:rsidP="00092D40">
            <w:pPr>
              <w:pStyle w:val="BodyText"/>
              <w:spacing w:before="0" w:after="0"/>
            </w:pPr>
            <w:bookmarkStart w:id="166" w:name="_Hlk77063056"/>
            <w:r>
              <w:t>How can we better support people living with a lifetime burden of eye disease?</w:t>
            </w:r>
            <w:bookmarkEnd w:id="166"/>
          </w:p>
        </w:tc>
        <w:tc>
          <w:tcPr>
            <w:tcW w:w="7797" w:type="dxa"/>
          </w:tcPr>
          <w:p w14:paraId="3C22205B" w14:textId="77777777" w:rsidR="0094365B" w:rsidRPr="00A438C8" w:rsidRDefault="0094365B" w:rsidP="00092D40">
            <w:pPr>
              <w:pStyle w:val="BodyText"/>
              <w:spacing w:before="60" w:after="0"/>
              <w:rPr>
                <w:rFonts w:cs="Arial"/>
              </w:rPr>
            </w:pPr>
            <w:r w:rsidRPr="00A438C8">
              <w:rPr>
                <w:rFonts w:cs="Arial"/>
              </w:rPr>
              <w:t>New approaches to manag</w:t>
            </w:r>
            <w:r>
              <w:rPr>
                <w:rFonts w:cs="Arial"/>
              </w:rPr>
              <w:t xml:space="preserve">e common blinding eye disease by </w:t>
            </w:r>
            <w:r w:rsidRPr="00A438C8">
              <w:rPr>
                <w:rFonts w:cs="Arial"/>
              </w:rPr>
              <w:t>identify</w:t>
            </w:r>
            <w:r>
              <w:rPr>
                <w:rFonts w:cs="Arial"/>
              </w:rPr>
              <w:t>ing</w:t>
            </w:r>
            <w:r w:rsidRPr="00A438C8">
              <w:rPr>
                <w:rFonts w:cs="Arial"/>
              </w:rPr>
              <w:t xml:space="preserve"> new treatment targets, translational clinical studies, health services research to work out more effective delivery methods. </w:t>
            </w:r>
          </w:p>
          <w:p w14:paraId="04401FF9" w14:textId="77777777" w:rsidR="0094365B" w:rsidRPr="00467123" w:rsidRDefault="0094365B" w:rsidP="00092D40">
            <w:pPr>
              <w:pStyle w:val="BodyText"/>
              <w:spacing w:before="60" w:after="0"/>
            </w:pPr>
            <w:r>
              <w:t>New approaches to reducing the burden of sight-threatening diseases that impact quality of life at differing stages of life.</w:t>
            </w:r>
          </w:p>
        </w:tc>
      </w:tr>
      <w:tr w:rsidR="0094365B" w:rsidRPr="00A438C8" w14:paraId="312AC079" w14:textId="77777777" w:rsidTr="00092D40">
        <w:trPr>
          <w:cantSplit/>
        </w:trPr>
        <w:tc>
          <w:tcPr>
            <w:tcW w:w="1757" w:type="dxa"/>
          </w:tcPr>
          <w:p w14:paraId="386200FA" w14:textId="77777777" w:rsidR="0094365B" w:rsidRPr="00A438C8" w:rsidRDefault="0094365B" w:rsidP="00092D40">
            <w:pPr>
              <w:pStyle w:val="BodyText"/>
              <w:spacing w:before="0" w:after="0"/>
              <w:rPr>
                <w:b/>
                <w:bCs/>
              </w:rPr>
            </w:pPr>
            <w:r w:rsidRPr="2CC208FF">
              <w:rPr>
                <w:rFonts w:cs="Arial"/>
                <w:b/>
                <w:bCs/>
              </w:rPr>
              <w:t xml:space="preserve">Increase the effectiveness of </w:t>
            </w:r>
            <w:proofErr w:type="gramStart"/>
            <w:r w:rsidRPr="2CC208FF">
              <w:rPr>
                <w:rFonts w:cs="Arial"/>
                <w:b/>
                <w:bCs/>
              </w:rPr>
              <w:t>treatment</w:t>
            </w:r>
            <w:proofErr w:type="gramEnd"/>
          </w:p>
          <w:p w14:paraId="22CC5468" w14:textId="77777777" w:rsidR="0094365B" w:rsidRPr="00A438C8" w:rsidRDefault="0094365B" w:rsidP="00092D40">
            <w:pPr>
              <w:pStyle w:val="BodyText"/>
              <w:spacing w:before="0" w:after="0"/>
              <w:rPr>
                <w:rFonts w:ascii="Calibri" w:hAnsi="Calibri"/>
                <w:b/>
                <w:bCs/>
                <w:szCs w:val="22"/>
              </w:rPr>
            </w:pPr>
          </w:p>
          <w:p w14:paraId="13CEEE9A"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3</w:t>
            </w:r>
          </w:p>
        </w:tc>
        <w:tc>
          <w:tcPr>
            <w:tcW w:w="4475" w:type="dxa"/>
          </w:tcPr>
          <w:p w14:paraId="04A4551A" w14:textId="77777777" w:rsidR="0094365B" w:rsidRPr="00A438C8" w:rsidRDefault="0094365B" w:rsidP="00092D40">
            <w:pPr>
              <w:pStyle w:val="BodyText"/>
              <w:spacing w:before="0" w:after="0"/>
            </w:pPr>
            <w:r w:rsidRPr="00A438C8">
              <w:rPr>
                <w:rStyle w:val="normaltextrun"/>
                <w:rFonts w:cs="Arial"/>
              </w:rPr>
              <w:t>What are the markers of early-stage disease and disease progression that can inform therapy?</w:t>
            </w:r>
          </w:p>
        </w:tc>
        <w:tc>
          <w:tcPr>
            <w:tcW w:w="7797" w:type="dxa"/>
          </w:tcPr>
          <w:p w14:paraId="2F61810A" w14:textId="77777777" w:rsidR="0094365B" w:rsidRPr="00A438C8" w:rsidRDefault="0094365B" w:rsidP="00092D40">
            <w:pPr>
              <w:pStyle w:val="BodyText"/>
              <w:spacing w:before="60" w:after="0"/>
            </w:pPr>
            <w:r w:rsidRPr="00A438C8">
              <w:t xml:space="preserve">Develop therapies for previously untreatable </w:t>
            </w:r>
            <w:r>
              <w:t>sight-threatening eye diseases</w:t>
            </w:r>
            <w:r w:rsidRPr="00A438C8">
              <w:t xml:space="preserve">. Develop and translate pathophysiologic concepts into these techniques. </w:t>
            </w:r>
          </w:p>
          <w:p w14:paraId="4AA0381F" w14:textId="77777777" w:rsidR="0094365B" w:rsidRPr="00A438C8" w:rsidRDefault="0094365B" w:rsidP="00092D40">
            <w:pPr>
              <w:pStyle w:val="BodyText"/>
              <w:spacing w:before="60" w:after="0"/>
            </w:pPr>
            <w:r w:rsidRPr="00A438C8">
              <w:t xml:space="preserve">Develop </w:t>
            </w:r>
            <w:r>
              <w:t xml:space="preserve">and optimise </w:t>
            </w:r>
            <w:r w:rsidRPr="00A438C8">
              <w:t>therapies to restore vision.</w:t>
            </w:r>
          </w:p>
          <w:p w14:paraId="7F95CEC8" w14:textId="77777777" w:rsidR="0094365B" w:rsidRPr="00467123" w:rsidRDefault="0094365B" w:rsidP="00092D40">
            <w:pPr>
              <w:pStyle w:val="BodyText"/>
              <w:spacing w:before="60" w:after="0"/>
            </w:pPr>
            <w:r w:rsidRPr="00A438C8">
              <w:t xml:space="preserve">Diagnostic techniques using novel imaging functional, </w:t>
            </w:r>
            <w:proofErr w:type="gramStart"/>
            <w:r w:rsidRPr="00A438C8">
              <w:t>genetic</w:t>
            </w:r>
            <w:proofErr w:type="gramEnd"/>
            <w:r w:rsidRPr="00A438C8">
              <w:t xml:space="preserve"> and other methods, to individualise treatment decisions.</w:t>
            </w:r>
          </w:p>
        </w:tc>
      </w:tr>
      <w:tr w:rsidR="0094365B" w:rsidRPr="00A438C8" w14:paraId="487C7334" w14:textId="77777777" w:rsidTr="00092D40">
        <w:trPr>
          <w:cantSplit/>
        </w:trPr>
        <w:tc>
          <w:tcPr>
            <w:tcW w:w="1757" w:type="dxa"/>
          </w:tcPr>
          <w:p w14:paraId="5026B880" w14:textId="77777777" w:rsidR="0094365B" w:rsidRPr="00A438C8" w:rsidRDefault="0094365B" w:rsidP="00092D40">
            <w:pPr>
              <w:pStyle w:val="BodyText"/>
              <w:spacing w:before="0" w:after="0"/>
              <w:rPr>
                <w:rFonts w:cs="Arial"/>
                <w:b/>
                <w:bCs/>
              </w:rPr>
            </w:pPr>
            <w:r w:rsidRPr="2CC208FF">
              <w:rPr>
                <w:rFonts w:cs="Arial"/>
                <w:b/>
                <w:bCs/>
              </w:rPr>
              <w:t xml:space="preserve">Applying precision medicine to eye disease </w:t>
            </w:r>
          </w:p>
          <w:p w14:paraId="7880D878" w14:textId="77777777" w:rsidR="0094365B" w:rsidRPr="00A438C8" w:rsidRDefault="0094365B" w:rsidP="00092D40">
            <w:pPr>
              <w:pStyle w:val="BodyText"/>
              <w:spacing w:before="0" w:after="0"/>
              <w:rPr>
                <w:rFonts w:ascii="Calibri" w:hAnsi="Calibri"/>
                <w:b/>
                <w:bCs/>
                <w:szCs w:val="22"/>
              </w:rPr>
            </w:pPr>
          </w:p>
          <w:p w14:paraId="01FD68DC"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1,3</w:t>
            </w:r>
          </w:p>
        </w:tc>
        <w:tc>
          <w:tcPr>
            <w:tcW w:w="4475" w:type="dxa"/>
          </w:tcPr>
          <w:p w14:paraId="71AC7DBC" w14:textId="77777777" w:rsidR="0094365B" w:rsidRPr="00A438C8" w:rsidRDefault="0094365B" w:rsidP="00092D40">
            <w:pPr>
              <w:pStyle w:val="BodyText"/>
              <w:spacing w:before="0" w:after="0"/>
              <w:rPr>
                <w:rFonts w:cs="Arial"/>
              </w:rPr>
            </w:pPr>
            <w:r w:rsidRPr="00A438C8">
              <w:rPr>
                <w:rFonts w:cs="Arial"/>
              </w:rPr>
              <w:t>How can we use newer individual</w:t>
            </w:r>
            <w:r>
              <w:rPr>
                <w:rFonts w:cs="Arial"/>
              </w:rPr>
              <w:t xml:space="preserve"> person </w:t>
            </w:r>
            <w:r w:rsidRPr="00A438C8">
              <w:rPr>
                <w:rFonts w:cs="Arial"/>
              </w:rPr>
              <w:t xml:space="preserve">specific </w:t>
            </w:r>
            <w:r>
              <w:rPr>
                <w:rFonts w:cs="Arial"/>
              </w:rPr>
              <w:t xml:space="preserve">features </w:t>
            </w:r>
            <w:r w:rsidRPr="00A438C8">
              <w:rPr>
                <w:rFonts w:cs="Arial"/>
              </w:rPr>
              <w:t xml:space="preserve">to improve testing and diagnosis </w:t>
            </w:r>
            <w:r>
              <w:rPr>
                <w:rFonts w:cs="Arial"/>
              </w:rPr>
              <w:t xml:space="preserve">of </w:t>
            </w:r>
            <w:r>
              <w:t>sight-threatening diseases</w:t>
            </w:r>
            <w:r w:rsidRPr="00A438C8">
              <w:rPr>
                <w:rFonts w:cs="Arial"/>
              </w:rPr>
              <w:t xml:space="preserve">? </w:t>
            </w:r>
          </w:p>
          <w:p w14:paraId="01608FE3" w14:textId="77777777" w:rsidR="0094365B" w:rsidRPr="00A438C8" w:rsidRDefault="0094365B" w:rsidP="00092D40">
            <w:pPr>
              <w:pStyle w:val="BodyText"/>
              <w:spacing w:before="0" w:after="0"/>
              <w:rPr>
                <w:rStyle w:val="normaltextrun"/>
                <w:rFonts w:cs="Arial"/>
              </w:rPr>
            </w:pPr>
          </w:p>
        </w:tc>
        <w:tc>
          <w:tcPr>
            <w:tcW w:w="7797" w:type="dxa"/>
          </w:tcPr>
          <w:p w14:paraId="707CA1F2" w14:textId="77777777" w:rsidR="0094365B" w:rsidRPr="00A438C8" w:rsidRDefault="0094365B" w:rsidP="00092D40">
            <w:pPr>
              <w:pStyle w:val="BodyText"/>
              <w:spacing w:before="60" w:after="0"/>
            </w:pPr>
            <w:r w:rsidRPr="00A438C8">
              <w:t xml:space="preserve">Develop biomarkers to guide better treatment decisions. </w:t>
            </w:r>
          </w:p>
          <w:p w14:paraId="785DC0BD" w14:textId="77777777" w:rsidR="0094365B" w:rsidRPr="00A438C8" w:rsidRDefault="0094365B" w:rsidP="00092D40">
            <w:pPr>
              <w:pStyle w:val="BodyText"/>
              <w:spacing w:before="60" w:after="0"/>
              <w:rPr>
                <w:rFonts w:cs="Arial"/>
              </w:rPr>
            </w:pPr>
            <w:r w:rsidRPr="00A438C8">
              <w:rPr>
                <w:rFonts w:cs="Arial"/>
              </w:rPr>
              <w:t>Translat</w:t>
            </w:r>
            <w:r>
              <w:rPr>
                <w:rFonts w:cs="Arial"/>
              </w:rPr>
              <w:t>e</w:t>
            </w:r>
            <w:r w:rsidRPr="00A438C8">
              <w:rPr>
                <w:rFonts w:cs="Arial"/>
              </w:rPr>
              <w:t xml:space="preserve"> </w:t>
            </w:r>
            <w:r>
              <w:rPr>
                <w:rFonts w:cs="Arial"/>
              </w:rPr>
              <w:t>basic vision science</w:t>
            </w:r>
            <w:r w:rsidRPr="00A438C8">
              <w:rPr>
                <w:rFonts w:cs="Arial"/>
              </w:rPr>
              <w:t xml:space="preserve"> research into</w:t>
            </w:r>
            <w:r>
              <w:rPr>
                <w:rFonts w:cs="Arial"/>
              </w:rPr>
              <w:t xml:space="preserve"> new </w:t>
            </w:r>
            <w:proofErr w:type="gramStart"/>
            <w:r>
              <w:rPr>
                <w:rFonts w:cs="Arial"/>
              </w:rPr>
              <w:t>treatments</w:t>
            </w:r>
            <w:proofErr w:type="gramEnd"/>
            <w:r>
              <w:rPr>
                <w:rFonts w:cs="Arial"/>
              </w:rPr>
              <w:t xml:space="preserve"> </w:t>
            </w:r>
          </w:p>
          <w:p w14:paraId="3FB819C2" w14:textId="77777777" w:rsidR="0094365B" w:rsidRDefault="0094365B" w:rsidP="00092D40">
            <w:pPr>
              <w:pStyle w:val="BodyText"/>
              <w:spacing w:before="60" w:after="0"/>
              <w:rPr>
                <w:rFonts w:cs="Arial"/>
              </w:rPr>
            </w:pPr>
            <w:r w:rsidRPr="00A438C8">
              <w:rPr>
                <w:rFonts w:cs="Arial"/>
              </w:rPr>
              <w:t xml:space="preserve">Develop advanced diagnostic testing allied with and based upon pathophysiologic concepts. </w:t>
            </w:r>
          </w:p>
          <w:p w14:paraId="14C0EE23" w14:textId="77777777" w:rsidR="0094365B" w:rsidRPr="00A438C8" w:rsidRDefault="0094365B" w:rsidP="00092D40">
            <w:pPr>
              <w:pStyle w:val="BodyText"/>
              <w:spacing w:before="60" w:after="0"/>
              <w:rPr>
                <w:rFonts w:cs="Arial"/>
              </w:rPr>
            </w:pPr>
            <w:r>
              <w:rPr>
                <w:rFonts w:cs="Arial"/>
              </w:rPr>
              <w:t>Apply genetic testing to eye disease</w:t>
            </w:r>
            <w:r w:rsidRPr="00A438C8">
              <w:rPr>
                <w:rFonts w:cs="Arial"/>
              </w:rPr>
              <w:t xml:space="preserve"> </w:t>
            </w:r>
          </w:p>
        </w:tc>
      </w:tr>
      <w:tr w:rsidR="0094365B" w14:paraId="600393F4" w14:textId="77777777" w:rsidTr="00092D40">
        <w:trPr>
          <w:cantSplit/>
        </w:trPr>
        <w:tc>
          <w:tcPr>
            <w:tcW w:w="1757" w:type="dxa"/>
          </w:tcPr>
          <w:p w14:paraId="695C7E76" w14:textId="77777777" w:rsidR="0094365B" w:rsidRPr="00A438C8" w:rsidRDefault="0094365B" w:rsidP="00092D40">
            <w:pPr>
              <w:pStyle w:val="BodyText"/>
              <w:spacing w:before="0" w:after="0"/>
              <w:rPr>
                <w:rFonts w:cs="Arial"/>
                <w:b/>
                <w:bCs/>
              </w:rPr>
            </w:pPr>
            <w:r w:rsidRPr="2CC208FF">
              <w:rPr>
                <w:rFonts w:cs="Arial"/>
                <w:b/>
                <w:bCs/>
              </w:rPr>
              <w:t>Pre-clinical &amp; Clinical Trials</w:t>
            </w:r>
          </w:p>
          <w:p w14:paraId="1C6C5647" w14:textId="77777777" w:rsidR="0094365B" w:rsidRPr="00A438C8" w:rsidRDefault="0094365B" w:rsidP="00092D40">
            <w:pPr>
              <w:pStyle w:val="BodyText"/>
              <w:spacing w:before="0" w:after="0"/>
              <w:rPr>
                <w:rFonts w:ascii="Calibri" w:hAnsi="Calibri"/>
                <w:b/>
                <w:bCs/>
                <w:szCs w:val="22"/>
              </w:rPr>
            </w:pPr>
          </w:p>
          <w:p w14:paraId="03369A5E"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3</w:t>
            </w:r>
          </w:p>
        </w:tc>
        <w:tc>
          <w:tcPr>
            <w:tcW w:w="4475" w:type="dxa"/>
          </w:tcPr>
          <w:p w14:paraId="60CCC0F1" w14:textId="77777777" w:rsidR="0094365B" w:rsidRPr="00A438C8" w:rsidRDefault="0094365B" w:rsidP="00092D40">
            <w:pPr>
              <w:pStyle w:val="BodyText"/>
              <w:spacing w:before="0" w:after="0"/>
              <w:rPr>
                <w:rFonts w:cs="Arial"/>
              </w:rPr>
            </w:pPr>
            <w:r w:rsidRPr="00A438C8">
              <w:rPr>
                <w:rFonts w:cs="Arial"/>
              </w:rPr>
              <w:t>How do we use enhanced clinical trials capacity to improve patient care?</w:t>
            </w:r>
          </w:p>
        </w:tc>
        <w:tc>
          <w:tcPr>
            <w:tcW w:w="7797" w:type="dxa"/>
          </w:tcPr>
          <w:p w14:paraId="2A12D19E" w14:textId="77777777" w:rsidR="0094365B" w:rsidRPr="00A438C8" w:rsidRDefault="0094365B" w:rsidP="00092D40">
            <w:pPr>
              <w:pStyle w:val="BodyText"/>
              <w:spacing w:before="60" w:after="0"/>
              <w:rPr>
                <w:rFonts w:cs="Arial"/>
              </w:rPr>
            </w:pPr>
            <w:r w:rsidRPr="00A438C8">
              <w:rPr>
                <w:rFonts w:cs="Arial"/>
              </w:rPr>
              <w:t xml:space="preserve">Establish and support coordinated clinical trials networks across Australia.  </w:t>
            </w:r>
          </w:p>
          <w:p w14:paraId="2F0072BE" w14:textId="77777777" w:rsidR="0094365B" w:rsidRPr="00A438C8" w:rsidRDefault="0094365B" w:rsidP="00092D40">
            <w:pPr>
              <w:pStyle w:val="BodyText"/>
              <w:spacing w:before="60" w:after="0"/>
              <w:rPr>
                <w:rFonts w:cs="Arial"/>
              </w:rPr>
            </w:pPr>
            <w:r w:rsidRPr="00A438C8">
              <w:rPr>
                <w:rFonts w:cs="Arial"/>
              </w:rPr>
              <w:t xml:space="preserve">Support for more </w:t>
            </w:r>
            <w:r>
              <w:rPr>
                <w:rFonts w:cs="Arial"/>
              </w:rPr>
              <w:t>effective</w:t>
            </w:r>
            <w:r w:rsidRPr="00A438C8">
              <w:rPr>
                <w:rFonts w:cs="Arial"/>
              </w:rPr>
              <w:t xml:space="preserve"> clinical trials that improve patient care.</w:t>
            </w:r>
          </w:p>
          <w:p w14:paraId="3F3E9C6B" w14:textId="77777777" w:rsidR="0094365B" w:rsidRPr="001A5B3C" w:rsidRDefault="0094365B" w:rsidP="00092D40">
            <w:pPr>
              <w:pStyle w:val="BodyText"/>
              <w:spacing w:before="60" w:after="0"/>
              <w:rPr>
                <w:rFonts w:cs="Arial"/>
              </w:rPr>
            </w:pPr>
            <w:r w:rsidRPr="00A438C8">
              <w:rPr>
                <w:rFonts w:cs="Arial"/>
              </w:rPr>
              <w:t xml:space="preserve">Support for the translation of </w:t>
            </w:r>
            <w:r>
              <w:rPr>
                <w:rFonts w:cs="Arial"/>
              </w:rPr>
              <w:t xml:space="preserve">research </w:t>
            </w:r>
            <w:r w:rsidRPr="00A438C8">
              <w:rPr>
                <w:rFonts w:cs="Arial"/>
              </w:rPr>
              <w:t>concepts</w:t>
            </w:r>
            <w:r>
              <w:rPr>
                <w:rFonts w:cs="Arial"/>
              </w:rPr>
              <w:t xml:space="preserve"> and models</w:t>
            </w:r>
            <w:r w:rsidRPr="00A438C8">
              <w:rPr>
                <w:rFonts w:cs="Arial"/>
              </w:rPr>
              <w:t xml:space="preserve"> into clinical trials.</w:t>
            </w:r>
          </w:p>
        </w:tc>
      </w:tr>
      <w:tr w:rsidR="0094365B" w:rsidRPr="00A438C8" w14:paraId="445A62D5" w14:textId="77777777" w:rsidTr="00092D40">
        <w:trPr>
          <w:cantSplit/>
        </w:trPr>
        <w:tc>
          <w:tcPr>
            <w:tcW w:w="1757" w:type="dxa"/>
          </w:tcPr>
          <w:p w14:paraId="044FE4BD" w14:textId="77777777" w:rsidR="0094365B" w:rsidRPr="00A438C8" w:rsidRDefault="0094365B" w:rsidP="00092D40">
            <w:pPr>
              <w:pStyle w:val="BodyText"/>
              <w:spacing w:before="0" w:after="0"/>
              <w:rPr>
                <w:rFonts w:cs="Arial"/>
                <w:b/>
                <w:bCs/>
              </w:rPr>
            </w:pPr>
            <w:r w:rsidRPr="2CC208FF">
              <w:rPr>
                <w:rFonts w:cs="Arial"/>
                <w:b/>
                <w:bCs/>
              </w:rPr>
              <w:t>Prevention</w:t>
            </w:r>
          </w:p>
          <w:p w14:paraId="0806EC1F" w14:textId="77777777" w:rsidR="0094365B" w:rsidRPr="00A438C8" w:rsidRDefault="0094365B" w:rsidP="00092D40">
            <w:pPr>
              <w:pStyle w:val="BodyText"/>
              <w:spacing w:before="0" w:after="0"/>
              <w:rPr>
                <w:rFonts w:ascii="Calibri" w:hAnsi="Calibri" w:cs="Arial"/>
                <w:b/>
                <w:bCs/>
                <w:szCs w:val="22"/>
              </w:rPr>
            </w:pPr>
          </w:p>
          <w:p w14:paraId="0C9D235A"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1</w:t>
            </w:r>
          </w:p>
        </w:tc>
        <w:tc>
          <w:tcPr>
            <w:tcW w:w="4475" w:type="dxa"/>
          </w:tcPr>
          <w:p w14:paraId="0361EF1E" w14:textId="77777777" w:rsidR="0094365B" w:rsidRPr="00A438C8" w:rsidRDefault="0094365B" w:rsidP="00092D40">
            <w:pPr>
              <w:pStyle w:val="BodyText"/>
              <w:spacing w:before="0" w:after="0"/>
              <w:rPr>
                <w:rFonts w:cs="Arial"/>
              </w:rPr>
            </w:pPr>
            <w:r w:rsidRPr="00A438C8">
              <w:rPr>
                <w:rFonts w:cs="Arial"/>
              </w:rPr>
              <w:t>How do we enhance and embed preventive activities to reduce avoidable vision loss, and strengthen the underlying evidence base?</w:t>
            </w:r>
          </w:p>
        </w:tc>
        <w:tc>
          <w:tcPr>
            <w:tcW w:w="7797" w:type="dxa"/>
          </w:tcPr>
          <w:p w14:paraId="5F1F06F2" w14:textId="77777777" w:rsidR="0094365B" w:rsidRPr="00467123" w:rsidRDefault="0094365B" w:rsidP="00092D40">
            <w:pPr>
              <w:pStyle w:val="BodyText"/>
              <w:spacing w:before="60" w:after="0"/>
            </w:pPr>
            <w:r w:rsidRPr="00A438C8">
              <w:rPr>
                <w:rFonts w:cs="Arial"/>
              </w:rPr>
              <w:t>Application of public health strategies for the identification and implementation of evidence-based models of eyecare within the existing funding and structural framework</w:t>
            </w:r>
            <w:r>
              <w:rPr>
                <w:rFonts w:cs="Arial"/>
              </w:rPr>
              <w:t>.</w:t>
            </w:r>
          </w:p>
        </w:tc>
      </w:tr>
      <w:tr w:rsidR="0094365B" w:rsidRPr="00A438C8" w14:paraId="726D6DAA" w14:textId="77777777" w:rsidTr="00092D40">
        <w:trPr>
          <w:cantSplit/>
        </w:trPr>
        <w:tc>
          <w:tcPr>
            <w:tcW w:w="1757" w:type="dxa"/>
          </w:tcPr>
          <w:p w14:paraId="5A8E54F4" w14:textId="77777777" w:rsidR="0094365B" w:rsidRPr="00A438C8" w:rsidRDefault="0094365B" w:rsidP="00092D40">
            <w:pPr>
              <w:pStyle w:val="BodyText"/>
              <w:spacing w:before="0" w:after="0"/>
              <w:rPr>
                <w:b/>
                <w:bCs/>
              </w:rPr>
            </w:pPr>
            <w:r w:rsidRPr="2CC208FF">
              <w:rPr>
                <w:rFonts w:cs="Arial"/>
                <w:b/>
                <w:bCs/>
              </w:rPr>
              <w:lastRenderedPageBreak/>
              <w:t xml:space="preserve">Screening &amp; early detection </w:t>
            </w:r>
          </w:p>
          <w:p w14:paraId="215DEABC" w14:textId="77777777" w:rsidR="0094365B" w:rsidRPr="00A438C8" w:rsidRDefault="0094365B" w:rsidP="00092D40">
            <w:pPr>
              <w:pStyle w:val="BodyText"/>
              <w:spacing w:before="0" w:after="0"/>
              <w:rPr>
                <w:rFonts w:ascii="Calibri" w:hAnsi="Calibri"/>
                <w:b/>
                <w:bCs/>
                <w:szCs w:val="22"/>
              </w:rPr>
            </w:pPr>
          </w:p>
          <w:p w14:paraId="2B02FCD3"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1</w:t>
            </w:r>
          </w:p>
        </w:tc>
        <w:tc>
          <w:tcPr>
            <w:tcW w:w="4475" w:type="dxa"/>
          </w:tcPr>
          <w:p w14:paraId="2CA9EBEB" w14:textId="77777777" w:rsidR="0094365B" w:rsidRPr="00A438C8" w:rsidRDefault="0094365B" w:rsidP="00092D40">
            <w:pPr>
              <w:pStyle w:val="BodyText"/>
              <w:spacing w:before="0" w:after="0"/>
              <w:rPr>
                <w:rFonts w:cs="Arial"/>
              </w:rPr>
            </w:pPr>
            <w:r w:rsidRPr="00A438C8">
              <w:rPr>
                <w:rFonts w:cs="Arial"/>
              </w:rPr>
              <w:t xml:space="preserve">How can we improve detection strategies </w:t>
            </w:r>
            <w:r>
              <w:rPr>
                <w:rFonts w:cs="Arial"/>
              </w:rPr>
              <w:t>for sight-threatening</w:t>
            </w:r>
            <w:r w:rsidRPr="00A438C8">
              <w:rPr>
                <w:rFonts w:cs="Arial"/>
              </w:rPr>
              <w:t xml:space="preserve"> disease to identify and treat those at highest lifetime risk of blindness</w:t>
            </w:r>
            <w:r>
              <w:rPr>
                <w:rFonts w:cs="Arial"/>
              </w:rPr>
              <w:t xml:space="preserve"> or vision loss</w:t>
            </w:r>
            <w:r w:rsidRPr="00A438C8">
              <w:rPr>
                <w:rFonts w:cs="Arial"/>
              </w:rPr>
              <w:t xml:space="preserve">? </w:t>
            </w:r>
          </w:p>
        </w:tc>
        <w:tc>
          <w:tcPr>
            <w:tcW w:w="7797" w:type="dxa"/>
          </w:tcPr>
          <w:p w14:paraId="0DCC51DE" w14:textId="77777777" w:rsidR="0094365B" w:rsidRPr="00467123" w:rsidRDefault="0094365B" w:rsidP="00092D40">
            <w:pPr>
              <w:pStyle w:val="BodyText"/>
              <w:spacing w:before="60" w:after="0"/>
            </w:pPr>
            <w:r>
              <w:rPr>
                <w:rFonts w:cs="Arial"/>
              </w:rPr>
              <w:t>R</w:t>
            </w:r>
            <w:r w:rsidRPr="00A438C8">
              <w:rPr>
                <w:rFonts w:cs="Arial"/>
              </w:rPr>
              <w:t xml:space="preserve">esearch into new </w:t>
            </w:r>
            <w:r>
              <w:rPr>
                <w:rFonts w:cs="Arial"/>
              </w:rPr>
              <w:t xml:space="preserve">techniques such as </w:t>
            </w:r>
            <w:r w:rsidRPr="00A438C8">
              <w:rPr>
                <w:rFonts w:cs="Arial"/>
              </w:rPr>
              <w:t xml:space="preserve">biomarkers, genomics, new </w:t>
            </w:r>
            <w:r>
              <w:rPr>
                <w:rFonts w:cs="Arial"/>
              </w:rPr>
              <w:t>ocular</w:t>
            </w:r>
            <w:r w:rsidRPr="00A438C8">
              <w:rPr>
                <w:rFonts w:cs="Arial"/>
              </w:rPr>
              <w:t xml:space="preserve"> imaging and functional testing methodology, AI, </w:t>
            </w:r>
            <w:r>
              <w:rPr>
                <w:rFonts w:cs="Arial"/>
              </w:rPr>
              <w:t>children’s vision</w:t>
            </w:r>
            <w:r w:rsidRPr="00A438C8">
              <w:rPr>
                <w:rFonts w:cs="Arial"/>
              </w:rPr>
              <w:t>, health system integration.</w:t>
            </w:r>
          </w:p>
        </w:tc>
      </w:tr>
      <w:tr w:rsidR="0094365B" w:rsidRPr="00A438C8" w14:paraId="22BA31A3" w14:textId="77777777" w:rsidTr="00092D40">
        <w:trPr>
          <w:cantSplit/>
        </w:trPr>
        <w:tc>
          <w:tcPr>
            <w:tcW w:w="1757" w:type="dxa"/>
          </w:tcPr>
          <w:p w14:paraId="6B14FF8D" w14:textId="77777777" w:rsidR="0094365B" w:rsidRPr="00A438C8" w:rsidRDefault="0094365B" w:rsidP="00092D40">
            <w:pPr>
              <w:pStyle w:val="BodyText"/>
              <w:spacing w:before="0" w:after="0"/>
              <w:rPr>
                <w:b/>
                <w:bCs/>
              </w:rPr>
            </w:pPr>
            <w:r w:rsidRPr="2CC208FF">
              <w:rPr>
                <w:rFonts w:cs="Arial"/>
                <w:b/>
                <w:bCs/>
              </w:rPr>
              <w:t xml:space="preserve">Enhance service </w:t>
            </w:r>
            <w:proofErr w:type="gramStart"/>
            <w:r w:rsidRPr="2CC208FF">
              <w:rPr>
                <w:rFonts w:cs="Arial"/>
                <w:b/>
                <w:bCs/>
              </w:rPr>
              <w:t>delivery</w:t>
            </w:r>
            <w:proofErr w:type="gramEnd"/>
          </w:p>
          <w:p w14:paraId="1F9CBA89" w14:textId="77777777" w:rsidR="0094365B" w:rsidRPr="00A438C8" w:rsidRDefault="0094365B" w:rsidP="00092D40">
            <w:pPr>
              <w:pStyle w:val="BodyText"/>
              <w:spacing w:before="0" w:after="0"/>
              <w:rPr>
                <w:rFonts w:ascii="Calibri" w:hAnsi="Calibri"/>
                <w:b/>
                <w:bCs/>
                <w:szCs w:val="22"/>
              </w:rPr>
            </w:pPr>
          </w:p>
          <w:p w14:paraId="5AACEC6A"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2,3</w:t>
            </w:r>
          </w:p>
        </w:tc>
        <w:tc>
          <w:tcPr>
            <w:tcW w:w="4475" w:type="dxa"/>
          </w:tcPr>
          <w:p w14:paraId="36F685C3" w14:textId="77777777" w:rsidR="0094365B" w:rsidRPr="00A438C8" w:rsidRDefault="0094365B" w:rsidP="00092D40">
            <w:pPr>
              <w:pStyle w:val="BodyText"/>
              <w:spacing w:before="0" w:after="0"/>
            </w:pPr>
            <w:r w:rsidRPr="00A438C8">
              <w:rPr>
                <w:rFonts w:cs="Arial"/>
              </w:rPr>
              <w:t>How can we improve access to and uptake of high-quality eye care services?</w:t>
            </w:r>
          </w:p>
        </w:tc>
        <w:tc>
          <w:tcPr>
            <w:tcW w:w="7797" w:type="dxa"/>
          </w:tcPr>
          <w:p w14:paraId="2A7648DB" w14:textId="77777777" w:rsidR="0094365B" w:rsidRPr="00A438C8" w:rsidRDefault="0094365B" w:rsidP="00092D40">
            <w:pPr>
              <w:pStyle w:val="BodyText"/>
              <w:spacing w:before="60" w:after="0"/>
              <w:rPr>
                <w:rFonts w:cs="Arial"/>
              </w:rPr>
            </w:pPr>
            <w:r w:rsidRPr="00A438C8">
              <w:rPr>
                <w:rFonts w:cs="Arial"/>
              </w:rPr>
              <w:t xml:space="preserve">Enhance multidisciplinary teamwork, patient-centred care, health system integration. </w:t>
            </w:r>
          </w:p>
          <w:p w14:paraId="16D5CA2F" w14:textId="77777777" w:rsidR="0094365B" w:rsidRPr="00467123" w:rsidRDefault="0094365B" w:rsidP="00092D40">
            <w:pPr>
              <w:pStyle w:val="BodyText"/>
              <w:spacing w:before="60" w:after="0"/>
            </w:pPr>
            <w:r w:rsidRPr="00A438C8">
              <w:rPr>
                <w:rFonts w:cs="Arial"/>
              </w:rPr>
              <w:t>Optimise eyecare pathways across providers, integrating systems and data to improve access in varying environments</w:t>
            </w:r>
            <w:r>
              <w:rPr>
                <w:rFonts w:cs="Arial"/>
              </w:rPr>
              <w:t xml:space="preserve"> including rural and remote areas</w:t>
            </w:r>
            <w:r w:rsidRPr="00A438C8">
              <w:rPr>
                <w:rFonts w:cs="Arial"/>
              </w:rPr>
              <w:t>.</w:t>
            </w:r>
          </w:p>
        </w:tc>
      </w:tr>
      <w:tr w:rsidR="0094365B" w:rsidRPr="00A438C8" w14:paraId="6751DF01" w14:textId="77777777" w:rsidTr="00092D40">
        <w:trPr>
          <w:cantSplit/>
        </w:trPr>
        <w:tc>
          <w:tcPr>
            <w:tcW w:w="1757" w:type="dxa"/>
          </w:tcPr>
          <w:p w14:paraId="5C0EF568" w14:textId="77777777" w:rsidR="0094365B" w:rsidRPr="00A438C8" w:rsidRDefault="0094365B" w:rsidP="00092D40">
            <w:pPr>
              <w:pStyle w:val="BodyText"/>
              <w:spacing w:before="0" w:after="0"/>
              <w:rPr>
                <w:rFonts w:cs="Arial"/>
                <w:b/>
                <w:bCs/>
              </w:rPr>
            </w:pPr>
            <w:r w:rsidRPr="2CC208FF">
              <w:rPr>
                <w:rFonts w:cs="Arial"/>
                <w:b/>
                <w:bCs/>
              </w:rPr>
              <w:t>Meeting the needs of Aboriginal and Torres Strait Islander Peoples (Closing the Gap)</w:t>
            </w:r>
          </w:p>
          <w:p w14:paraId="44E983A7" w14:textId="77777777" w:rsidR="0094365B" w:rsidRPr="00A438C8"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1,2,3</w:t>
            </w:r>
          </w:p>
        </w:tc>
        <w:tc>
          <w:tcPr>
            <w:tcW w:w="4475" w:type="dxa"/>
          </w:tcPr>
          <w:p w14:paraId="4D6C7496" w14:textId="77777777" w:rsidR="0094365B" w:rsidRPr="00A438C8" w:rsidRDefault="0094365B" w:rsidP="00092D40">
            <w:pPr>
              <w:pStyle w:val="BodyText"/>
              <w:spacing w:before="0" w:after="0"/>
              <w:rPr>
                <w:rStyle w:val="normaltextrun"/>
                <w:rFonts w:cs="Arial"/>
              </w:rPr>
            </w:pPr>
            <w:r w:rsidRPr="00A438C8">
              <w:rPr>
                <w:rFonts w:cs="Arial"/>
              </w:rPr>
              <w:t xml:space="preserve">How do we achieve equity of eye health and vision outcomes for Aboriginal and Torres Strait Islander peoples and embed community leadership and control? </w:t>
            </w:r>
          </w:p>
        </w:tc>
        <w:tc>
          <w:tcPr>
            <w:tcW w:w="7797" w:type="dxa"/>
          </w:tcPr>
          <w:p w14:paraId="54C16CF1" w14:textId="77777777" w:rsidR="0094365B" w:rsidRDefault="0094365B" w:rsidP="00092D40">
            <w:pPr>
              <w:pStyle w:val="BodyText"/>
              <w:spacing w:before="60" w:after="0"/>
              <w:rPr>
                <w:rFonts w:cs="Arial"/>
              </w:rPr>
            </w:pPr>
            <w:r>
              <w:rPr>
                <w:rFonts w:cs="Arial"/>
              </w:rPr>
              <w:t>Address</w:t>
            </w:r>
            <w:r w:rsidRPr="00A438C8">
              <w:rPr>
                <w:rFonts w:cs="Arial"/>
              </w:rPr>
              <w:t xml:space="preserve"> barriers to screening</w:t>
            </w:r>
            <w:r>
              <w:rPr>
                <w:rFonts w:cs="Arial"/>
              </w:rPr>
              <w:t xml:space="preserve"> and health care delivery</w:t>
            </w:r>
            <w:r w:rsidRPr="00A438C8">
              <w:rPr>
                <w:rFonts w:cs="Arial"/>
              </w:rPr>
              <w:t xml:space="preserve"> in Aboriginal </w:t>
            </w:r>
            <w:r>
              <w:rPr>
                <w:rFonts w:cs="Arial"/>
              </w:rPr>
              <w:t xml:space="preserve">and Torres Strait Islander </w:t>
            </w:r>
            <w:r w:rsidRPr="00A438C8">
              <w:rPr>
                <w:rFonts w:cs="Arial"/>
              </w:rPr>
              <w:t>communities</w:t>
            </w:r>
            <w:r>
              <w:rPr>
                <w:rFonts w:cs="Arial"/>
              </w:rPr>
              <w:t>.</w:t>
            </w:r>
          </w:p>
          <w:p w14:paraId="1B7D3A36" w14:textId="77777777" w:rsidR="0094365B" w:rsidRPr="00A438C8" w:rsidRDefault="0094365B" w:rsidP="00092D40">
            <w:pPr>
              <w:pStyle w:val="BodyText"/>
              <w:spacing w:before="60" w:after="0"/>
              <w:rPr>
                <w:rFonts w:cs="Arial"/>
              </w:rPr>
            </w:pPr>
            <w:r w:rsidRPr="00A438C8">
              <w:rPr>
                <w:rFonts w:cs="Arial"/>
              </w:rPr>
              <w:t xml:space="preserve">Build inclusive healthcare and research systems </w:t>
            </w:r>
            <w:r>
              <w:rPr>
                <w:rFonts w:cs="Arial"/>
              </w:rPr>
              <w:t>led by</w:t>
            </w:r>
            <w:r w:rsidRPr="00A438C8">
              <w:rPr>
                <w:rFonts w:cs="Arial"/>
              </w:rPr>
              <w:t xml:space="preserve"> Aboriginal </w:t>
            </w:r>
            <w:r>
              <w:rPr>
                <w:rFonts w:cs="Arial"/>
              </w:rPr>
              <w:t>and Torres Strait Islander</w:t>
            </w:r>
            <w:r w:rsidRPr="00A438C8">
              <w:rPr>
                <w:rFonts w:cs="Arial"/>
              </w:rPr>
              <w:t xml:space="preserve"> workers, researchers, and communities. </w:t>
            </w:r>
          </w:p>
          <w:p w14:paraId="2E2EE93C" w14:textId="77777777" w:rsidR="0094365B" w:rsidRPr="00A438C8" w:rsidRDefault="0094365B" w:rsidP="00092D40">
            <w:pPr>
              <w:pStyle w:val="BodyText"/>
              <w:spacing w:before="60" w:after="0"/>
              <w:rPr>
                <w:rFonts w:cs="Arial"/>
              </w:rPr>
            </w:pPr>
            <w:r w:rsidRPr="00A438C8">
              <w:rPr>
                <w:rFonts w:cs="Arial"/>
              </w:rPr>
              <w:t xml:space="preserve">Embed locally accessible clinical care and research facilities within Aboriginal </w:t>
            </w:r>
            <w:r>
              <w:rPr>
                <w:rFonts w:cs="Arial"/>
              </w:rPr>
              <w:t>and Torres Strait Islander</w:t>
            </w:r>
            <w:r w:rsidRPr="00A438C8">
              <w:rPr>
                <w:rFonts w:cs="Arial"/>
              </w:rPr>
              <w:t xml:space="preserve"> communities to maximize accessibility. </w:t>
            </w:r>
          </w:p>
          <w:p w14:paraId="58B65E70" w14:textId="77777777" w:rsidR="0094365B" w:rsidRPr="00A438C8" w:rsidRDefault="0094365B" w:rsidP="00092D40">
            <w:pPr>
              <w:pStyle w:val="BodyText"/>
              <w:spacing w:before="60" w:after="0"/>
              <w:rPr>
                <w:rFonts w:cs="Arial"/>
              </w:rPr>
            </w:pPr>
            <w:r w:rsidRPr="00A438C8">
              <w:rPr>
                <w:rFonts w:cs="Arial"/>
              </w:rPr>
              <w:t xml:space="preserve">Train and mentor Aboriginal </w:t>
            </w:r>
            <w:r>
              <w:rPr>
                <w:rFonts w:cs="Arial"/>
              </w:rPr>
              <w:t>and Torres Strait Islander</w:t>
            </w:r>
            <w:r w:rsidRPr="00A438C8">
              <w:rPr>
                <w:rFonts w:cs="Arial"/>
              </w:rPr>
              <w:t xml:space="preserve"> staff within these facilities</w:t>
            </w:r>
            <w:r>
              <w:rPr>
                <w:rFonts w:cs="Arial"/>
              </w:rPr>
              <w:t xml:space="preserve"> for leadership positions. </w:t>
            </w:r>
          </w:p>
        </w:tc>
      </w:tr>
      <w:tr w:rsidR="0094365B" w:rsidRPr="00A438C8" w14:paraId="71ABB2B1" w14:textId="77777777" w:rsidTr="0094365B">
        <w:trPr>
          <w:cantSplit/>
          <w:trHeight w:val="2044"/>
        </w:trPr>
        <w:tc>
          <w:tcPr>
            <w:tcW w:w="1757" w:type="dxa"/>
          </w:tcPr>
          <w:p w14:paraId="4AE50DEB" w14:textId="77777777" w:rsidR="0094365B" w:rsidRDefault="0094365B" w:rsidP="00092D40">
            <w:pPr>
              <w:pStyle w:val="BodyText"/>
              <w:spacing w:before="0" w:after="0"/>
              <w:rPr>
                <w:rFonts w:cs="Arial"/>
                <w:b/>
                <w:bCs/>
              </w:rPr>
            </w:pPr>
            <w:r w:rsidRPr="2CC208FF">
              <w:rPr>
                <w:rFonts w:cs="Arial"/>
                <w:b/>
                <w:bCs/>
              </w:rPr>
              <w:t xml:space="preserve">Improving Patient Journey </w:t>
            </w:r>
          </w:p>
          <w:p w14:paraId="5053C111" w14:textId="77777777" w:rsidR="0094365B" w:rsidRDefault="0094365B" w:rsidP="00092D40">
            <w:pPr>
              <w:pStyle w:val="BodyText"/>
              <w:spacing w:before="0" w:after="0"/>
              <w:rPr>
                <w:rFonts w:ascii="Calibri" w:hAnsi="Calibri"/>
                <w:b/>
                <w:bCs/>
                <w:szCs w:val="22"/>
              </w:rPr>
            </w:pPr>
          </w:p>
          <w:p w14:paraId="38229B11" w14:textId="77777777" w:rsidR="0094365B" w:rsidRDefault="0094365B" w:rsidP="00092D40">
            <w:pPr>
              <w:pStyle w:val="BodyText"/>
              <w:spacing w:before="0" w:after="0"/>
              <w:rPr>
                <w:rFonts w:ascii="Calibri" w:hAnsi="Calibri"/>
                <w:b/>
                <w:bCs/>
                <w:szCs w:val="22"/>
              </w:rPr>
            </w:pPr>
          </w:p>
          <w:p w14:paraId="7DEE25EA" w14:textId="77777777" w:rsidR="0094365B" w:rsidRDefault="0094365B" w:rsidP="00092D40">
            <w:pPr>
              <w:pStyle w:val="BodyText"/>
              <w:spacing w:before="0" w:after="0"/>
              <w:rPr>
                <w:rFonts w:ascii="Calibri" w:hAnsi="Calibri"/>
                <w:b/>
                <w:bCs/>
                <w:szCs w:val="22"/>
              </w:rPr>
            </w:pPr>
            <w:r w:rsidRPr="2CC208FF">
              <w:rPr>
                <w:rFonts w:ascii="Calibri" w:hAnsi="Calibri" w:cs="Arial"/>
                <w:b/>
                <w:bCs/>
                <w:color w:val="7F7F7F" w:themeColor="text2"/>
                <w:szCs w:val="22"/>
              </w:rPr>
              <w:t>Core area 1,3</w:t>
            </w:r>
          </w:p>
          <w:p w14:paraId="34317BC4" w14:textId="77777777" w:rsidR="0094365B" w:rsidRPr="00A438C8" w:rsidRDefault="0094365B" w:rsidP="00092D40">
            <w:pPr>
              <w:pStyle w:val="BodyText"/>
              <w:spacing w:before="0" w:after="0"/>
              <w:rPr>
                <w:rFonts w:cs="Arial"/>
                <w:b/>
                <w:bCs/>
              </w:rPr>
            </w:pPr>
          </w:p>
        </w:tc>
        <w:tc>
          <w:tcPr>
            <w:tcW w:w="4475" w:type="dxa"/>
          </w:tcPr>
          <w:p w14:paraId="6965EE7C" w14:textId="77777777" w:rsidR="0094365B" w:rsidRDefault="0094365B" w:rsidP="00092D40">
            <w:pPr>
              <w:pStyle w:val="BodyText"/>
              <w:spacing w:before="0" w:after="0"/>
              <w:rPr>
                <w:rFonts w:cs="Arial"/>
              </w:rPr>
            </w:pPr>
            <w:r w:rsidRPr="00A438C8">
              <w:rPr>
                <w:rFonts w:cs="Arial"/>
              </w:rPr>
              <w:t xml:space="preserve">How do we better understand the impacts of eye </w:t>
            </w:r>
            <w:r>
              <w:rPr>
                <w:rFonts w:cs="Arial"/>
              </w:rPr>
              <w:t xml:space="preserve">and brain </w:t>
            </w:r>
            <w:r w:rsidRPr="00A438C8">
              <w:rPr>
                <w:rFonts w:cs="Arial"/>
              </w:rPr>
              <w:t>disease on vision</w:t>
            </w:r>
            <w:r>
              <w:rPr>
                <w:rFonts w:cs="Arial"/>
              </w:rPr>
              <w:t xml:space="preserve"> and quality of life (including social and economic impacts)</w:t>
            </w:r>
            <w:r w:rsidRPr="00A438C8">
              <w:rPr>
                <w:rFonts w:cs="Arial"/>
              </w:rPr>
              <w:t xml:space="preserve"> and manage these?</w:t>
            </w:r>
          </w:p>
          <w:p w14:paraId="067AF48D" w14:textId="073B5908" w:rsidR="0094365B" w:rsidRDefault="00C525AD" w:rsidP="00092D40">
            <w:pPr>
              <w:pStyle w:val="BodyText"/>
              <w:spacing w:before="0" w:after="0"/>
              <w:rPr>
                <w:rStyle w:val="normaltextrun"/>
                <w:rFonts w:cs="Arial"/>
              </w:rPr>
            </w:pPr>
            <w:r>
              <w:rPr>
                <w:rStyle w:val="normaltextrun"/>
                <w:rFonts w:cs="Arial"/>
              </w:rPr>
              <w:t xml:space="preserve">                                                                                                                                                                                                                                          </w:t>
            </w:r>
            <w:r w:rsidR="002904C4">
              <w:rPr>
                <w:rStyle w:val="normaltextrun"/>
                <w:rFonts w:cs="Arial"/>
              </w:rPr>
              <w:t xml:space="preserve">                                                                                                                                                                                                                                                                                                               </w:t>
            </w:r>
          </w:p>
          <w:p w14:paraId="36046F1C" w14:textId="77777777" w:rsidR="0094365B" w:rsidRPr="00A438C8" w:rsidRDefault="0094365B" w:rsidP="00092D40">
            <w:pPr>
              <w:pStyle w:val="BodyText"/>
              <w:spacing w:before="0" w:after="0"/>
              <w:rPr>
                <w:rStyle w:val="normaltextrun"/>
                <w:rFonts w:cs="Arial"/>
              </w:rPr>
            </w:pPr>
          </w:p>
        </w:tc>
        <w:tc>
          <w:tcPr>
            <w:tcW w:w="7797" w:type="dxa"/>
          </w:tcPr>
          <w:p w14:paraId="63274D40" w14:textId="77777777" w:rsidR="0094365B" w:rsidRPr="00A438C8" w:rsidRDefault="0094365B" w:rsidP="00092D40">
            <w:pPr>
              <w:pStyle w:val="BodyText"/>
              <w:spacing w:before="60" w:after="0"/>
              <w:rPr>
                <w:rFonts w:cs="Arial"/>
              </w:rPr>
            </w:pPr>
            <w:r w:rsidRPr="00A438C8">
              <w:rPr>
                <w:rFonts w:cs="Arial"/>
              </w:rPr>
              <w:t xml:space="preserve">Better understand patient/health care professional interactions to improve care delivery. </w:t>
            </w:r>
          </w:p>
          <w:p w14:paraId="75CB8669" w14:textId="77777777" w:rsidR="0094365B" w:rsidRPr="00A438C8" w:rsidRDefault="0094365B" w:rsidP="00092D40">
            <w:pPr>
              <w:pStyle w:val="BodyText"/>
              <w:spacing w:before="60" w:after="0"/>
              <w:rPr>
                <w:rFonts w:cs="Arial"/>
              </w:rPr>
            </w:pPr>
            <w:r w:rsidRPr="00A438C8">
              <w:rPr>
                <w:rFonts w:cs="Arial"/>
              </w:rPr>
              <w:t xml:space="preserve">Assess disease-specific vision issues, and deliver tailored advice to providers, patients, and carers. </w:t>
            </w:r>
          </w:p>
          <w:p w14:paraId="1BF05525" w14:textId="77777777" w:rsidR="0094365B" w:rsidRDefault="0094365B" w:rsidP="00092D40">
            <w:pPr>
              <w:pStyle w:val="BodyText"/>
              <w:spacing w:before="60" w:after="0"/>
              <w:rPr>
                <w:rFonts w:cs="Arial"/>
              </w:rPr>
            </w:pPr>
            <w:r w:rsidRPr="00A438C8">
              <w:rPr>
                <w:rFonts w:cs="Arial"/>
              </w:rPr>
              <w:t>Improve vision aids and rehabilitation.</w:t>
            </w:r>
          </w:p>
          <w:p w14:paraId="6DFF2E9A" w14:textId="77777777" w:rsidR="0094365B" w:rsidRPr="00A438C8" w:rsidRDefault="0094365B" w:rsidP="00092D40">
            <w:pPr>
              <w:pStyle w:val="BodyText"/>
              <w:spacing w:before="60" w:after="0"/>
              <w:rPr>
                <w:rFonts w:cs="Arial"/>
              </w:rPr>
            </w:pPr>
            <w:r>
              <w:rPr>
                <w:rFonts w:cs="Arial"/>
              </w:rPr>
              <w:t>Involve patients in research and care delivery decisions.</w:t>
            </w:r>
          </w:p>
        </w:tc>
      </w:tr>
    </w:tbl>
    <w:p w14:paraId="3A50A122" w14:textId="77777777" w:rsidR="005F07F2" w:rsidRDefault="005F07F2" w:rsidP="009D1906">
      <w:pPr>
        <w:rPr>
          <w:b/>
          <w:bCs/>
          <w:sz w:val="22"/>
        </w:rPr>
        <w:sectPr w:rsidR="005F07F2" w:rsidSect="00340266">
          <w:headerReference w:type="default" r:id="rId28"/>
          <w:footerReference w:type="default" r:id="rId29"/>
          <w:footnotePr>
            <w:numRestart w:val="eachSect"/>
          </w:footnotePr>
          <w:pgSz w:w="16838" w:h="11906" w:orient="landscape" w:code="9"/>
          <w:pgMar w:top="1440" w:right="1440" w:bottom="709" w:left="1440" w:header="709" w:footer="207" w:gutter="0"/>
          <w:cols w:space="720"/>
        </w:sectPr>
      </w:pPr>
    </w:p>
    <w:p w14:paraId="7B63FAF7" w14:textId="4E1F95FC" w:rsidR="00A02827" w:rsidRPr="00172763" w:rsidRDefault="00A02827" w:rsidP="00172763">
      <w:pPr>
        <w:pStyle w:val="Heading1"/>
        <w:rPr>
          <w:b/>
          <w:bCs w:val="0"/>
        </w:rPr>
      </w:pPr>
      <w:bookmarkStart w:id="167" w:name="_Toc157072965"/>
      <w:r w:rsidRPr="00172763">
        <w:rPr>
          <w:b/>
          <w:bCs w:val="0"/>
        </w:rPr>
        <w:lastRenderedPageBreak/>
        <w:t>R</w:t>
      </w:r>
      <w:r w:rsidR="00172763" w:rsidRPr="00172763">
        <w:rPr>
          <w:b/>
          <w:bCs w:val="0"/>
        </w:rPr>
        <w:t>eferences</w:t>
      </w:r>
      <w:bookmarkEnd w:id="167"/>
    </w:p>
    <w:p w14:paraId="459FE2BF" w14:textId="77777777" w:rsidR="00A02827" w:rsidRDefault="00A02827" w:rsidP="00A02827">
      <w:pPr>
        <w:spacing w:before="280"/>
        <w:rPr>
          <w:b/>
          <w:sz w:val="22"/>
        </w:rPr>
      </w:pPr>
    </w:p>
    <w:p w14:paraId="21CA8D89" w14:textId="77777777" w:rsidR="00A02827" w:rsidRPr="0025500D" w:rsidRDefault="00A02827" w:rsidP="00A02827">
      <w:pPr>
        <w:pStyle w:val="EndNoteBibliography"/>
        <w:ind w:left="720" w:hanging="720"/>
        <w:rPr>
          <w:noProof/>
        </w:rPr>
      </w:pPr>
      <w:r>
        <w:rPr>
          <w:b/>
          <w:sz w:val="22"/>
          <w:szCs w:val="22"/>
        </w:rPr>
        <w:fldChar w:fldCharType="begin"/>
      </w:r>
      <w:r>
        <w:rPr>
          <w:b/>
          <w:sz w:val="22"/>
          <w:szCs w:val="22"/>
        </w:rPr>
        <w:instrText xml:space="preserve"> ADDIN EN.REFLIST </w:instrText>
      </w:r>
      <w:r>
        <w:rPr>
          <w:b/>
          <w:sz w:val="22"/>
          <w:szCs w:val="22"/>
        </w:rPr>
        <w:fldChar w:fldCharType="separate"/>
      </w:r>
      <w:r w:rsidRPr="0025500D">
        <w:rPr>
          <w:noProof/>
        </w:rPr>
        <w:t>1.</w:t>
      </w:r>
      <w:r w:rsidRPr="0025500D">
        <w:rPr>
          <w:noProof/>
        </w:rPr>
        <w:tab/>
        <w:t xml:space="preserve">Access Economics, </w:t>
      </w:r>
      <w:r w:rsidRPr="0025500D">
        <w:rPr>
          <w:i/>
          <w:noProof/>
        </w:rPr>
        <w:t>Clear Focus: The Economic Impact of Vision Loss in Australia in 2009. Updated to 2021 dollar values by Health Consult.</w:t>
      </w:r>
      <w:r w:rsidRPr="0025500D">
        <w:rPr>
          <w:noProof/>
        </w:rPr>
        <w:t xml:space="preserve"> 2010.</w:t>
      </w:r>
    </w:p>
    <w:p w14:paraId="72A47391" w14:textId="77777777" w:rsidR="00A02827" w:rsidRPr="0025500D" w:rsidRDefault="00A02827" w:rsidP="00A02827">
      <w:pPr>
        <w:pStyle w:val="EndNoteBibliography"/>
        <w:ind w:left="720" w:hanging="720"/>
        <w:rPr>
          <w:noProof/>
        </w:rPr>
      </w:pPr>
      <w:r w:rsidRPr="0025500D">
        <w:rPr>
          <w:noProof/>
        </w:rPr>
        <w:t>2.</w:t>
      </w:r>
      <w:r w:rsidRPr="0025500D">
        <w:rPr>
          <w:noProof/>
        </w:rPr>
        <w:tab/>
        <w:t xml:space="preserve">Australian Bureau of Statistics, </w:t>
      </w:r>
      <w:r w:rsidRPr="0025500D">
        <w:rPr>
          <w:i/>
          <w:noProof/>
        </w:rPr>
        <w:t>National Health Survey</w:t>
      </w:r>
      <w:r w:rsidRPr="0025500D">
        <w:rPr>
          <w:noProof/>
        </w:rPr>
        <w:t>. 2022.</w:t>
      </w:r>
    </w:p>
    <w:p w14:paraId="29F287B9" w14:textId="77777777" w:rsidR="00A02827" w:rsidRPr="0025500D" w:rsidRDefault="00A02827" w:rsidP="00A02827">
      <w:pPr>
        <w:pStyle w:val="EndNoteBibliography"/>
        <w:ind w:left="720" w:hanging="720"/>
        <w:rPr>
          <w:noProof/>
        </w:rPr>
      </w:pPr>
      <w:r w:rsidRPr="0025500D">
        <w:rPr>
          <w:noProof/>
        </w:rPr>
        <w:t>3.</w:t>
      </w:r>
      <w:r w:rsidRPr="0025500D">
        <w:rPr>
          <w:noProof/>
        </w:rPr>
        <w:tab/>
        <w:t xml:space="preserve">Australian Institute of Health and Welfare, </w:t>
      </w:r>
      <w:r w:rsidRPr="0025500D">
        <w:rPr>
          <w:i/>
          <w:noProof/>
        </w:rPr>
        <w:t>Eye health among Australian children, Summary - Australian Institute of Health and Welfare</w:t>
      </w:r>
      <w:r w:rsidRPr="0025500D">
        <w:rPr>
          <w:noProof/>
        </w:rPr>
        <w:t>. 2023.</w:t>
      </w:r>
    </w:p>
    <w:p w14:paraId="584D9C65" w14:textId="77777777" w:rsidR="00A02827" w:rsidRPr="0025500D" w:rsidRDefault="00A02827" w:rsidP="00A02827">
      <w:pPr>
        <w:pStyle w:val="EndNoteBibliography"/>
        <w:ind w:left="720" w:hanging="720"/>
        <w:rPr>
          <w:noProof/>
        </w:rPr>
      </w:pPr>
      <w:r w:rsidRPr="0025500D">
        <w:rPr>
          <w:noProof/>
        </w:rPr>
        <w:t>4.</w:t>
      </w:r>
      <w:r w:rsidRPr="0025500D">
        <w:rPr>
          <w:noProof/>
        </w:rPr>
        <w:tab/>
        <w:t xml:space="preserve">Foreman, J., et al., </w:t>
      </w:r>
      <w:r w:rsidRPr="0025500D">
        <w:rPr>
          <w:i/>
          <w:noProof/>
        </w:rPr>
        <w:t>The National Eye Health Survey 2016, Vision 2020 Australia and Centre for Eye Research Australia</w:t>
      </w:r>
      <w:r w:rsidRPr="0025500D">
        <w:rPr>
          <w:noProof/>
        </w:rPr>
        <w:t>. 2016.</w:t>
      </w:r>
    </w:p>
    <w:p w14:paraId="3475C6E1" w14:textId="77777777" w:rsidR="00A02827" w:rsidRPr="0025500D" w:rsidRDefault="00A02827" w:rsidP="00A02827">
      <w:pPr>
        <w:pStyle w:val="EndNoteBibliography"/>
        <w:ind w:left="720" w:hanging="720"/>
        <w:rPr>
          <w:noProof/>
        </w:rPr>
      </w:pPr>
      <w:r w:rsidRPr="0025500D">
        <w:rPr>
          <w:noProof/>
        </w:rPr>
        <w:t>5.</w:t>
      </w:r>
      <w:r w:rsidRPr="0025500D">
        <w:rPr>
          <w:noProof/>
        </w:rPr>
        <w:tab/>
        <w:t xml:space="preserve">Arnold, A. and R. Dunn, </w:t>
      </w:r>
      <w:r w:rsidRPr="0025500D">
        <w:rPr>
          <w:i/>
          <w:noProof/>
        </w:rPr>
        <w:t>National Indigenous Eye Health Survey: Minum Barreng (Tracking Eyes)</w:t>
      </w:r>
      <w:r w:rsidRPr="0025500D">
        <w:rPr>
          <w:noProof/>
        </w:rPr>
        <w:t>. 2009, The University of Melbourne and Centre for Eye Research Australia.</w:t>
      </w:r>
    </w:p>
    <w:p w14:paraId="255B66B4" w14:textId="77777777" w:rsidR="00A02827" w:rsidRPr="0025500D" w:rsidRDefault="00A02827" w:rsidP="00A02827">
      <w:pPr>
        <w:pStyle w:val="EndNoteBibliography"/>
        <w:ind w:left="720" w:hanging="720"/>
        <w:rPr>
          <w:noProof/>
        </w:rPr>
      </w:pPr>
      <w:r w:rsidRPr="0025500D">
        <w:rPr>
          <w:noProof/>
        </w:rPr>
        <w:t>6.</w:t>
      </w:r>
      <w:r w:rsidRPr="0025500D">
        <w:rPr>
          <w:noProof/>
        </w:rPr>
        <w:tab/>
        <w:t xml:space="preserve">White, S., et al., </w:t>
      </w:r>
      <w:r w:rsidRPr="0025500D">
        <w:rPr>
          <w:i/>
          <w:noProof/>
        </w:rPr>
        <w:t>Vision screening outcomes of Grade 3 children in Australia: Differences in academic achievement.</w:t>
      </w:r>
      <w:r w:rsidRPr="0025500D">
        <w:rPr>
          <w:noProof/>
        </w:rPr>
        <w:t xml:space="preserve"> International Journal of Educational Research, 2017. </w:t>
      </w:r>
      <w:r w:rsidRPr="0025500D">
        <w:rPr>
          <w:b/>
          <w:noProof/>
        </w:rPr>
        <w:t>83</w:t>
      </w:r>
      <w:r w:rsidRPr="0025500D">
        <w:rPr>
          <w:noProof/>
        </w:rPr>
        <w:t>: p. 154-9.</w:t>
      </w:r>
    </w:p>
    <w:p w14:paraId="3E7FCD60" w14:textId="77777777" w:rsidR="00A02827" w:rsidRPr="0025500D" w:rsidRDefault="00A02827" w:rsidP="00A02827">
      <w:pPr>
        <w:pStyle w:val="EndNoteBibliography"/>
        <w:ind w:left="720" w:hanging="720"/>
        <w:rPr>
          <w:noProof/>
        </w:rPr>
      </w:pPr>
      <w:r w:rsidRPr="0025500D">
        <w:rPr>
          <w:noProof/>
        </w:rPr>
        <w:t>7.</w:t>
      </w:r>
      <w:r w:rsidRPr="0025500D">
        <w:rPr>
          <w:noProof/>
        </w:rPr>
        <w:tab/>
        <w:t xml:space="preserve">UNSW School of Optometry and Vision Science, </w:t>
      </w:r>
      <w:r w:rsidRPr="0025500D">
        <w:rPr>
          <w:i/>
          <w:noProof/>
        </w:rPr>
        <w:t>Access to public cataract services in Australia</w:t>
      </w:r>
      <w:r w:rsidRPr="0025500D">
        <w:rPr>
          <w:noProof/>
        </w:rPr>
        <w:t>. 2020.</w:t>
      </w:r>
    </w:p>
    <w:p w14:paraId="47F6A860" w14:textId="77777777" w:rsidR="00A02827" w:rsidRPr="0025500D" w:rsidRDefault="00A02827" w:rsidP="00A02827">
      <w:pPr>
        <w:pStyle w:val="EndNoteBibliography"/>
        <w:ind w:left="720" w:hanging="720"/>
        <w:rPr>
          <w:noProof/>
        </w:rPr>
      </w:pPr>
      <w:r w:rsidRPr="0025500D">
        <w:rPr>
          <w:noProof/>
        </w:rPr>
        <w:t>8.</w:t>
      </w:r>
      <w:r w:rsidRPr="0025500D">
        <w:rPr>
          <w:noProof/>
        </w:rPr>
        <w:tab/>
        <w:t xml:space="preserve">Holden, B., et al., </w:t>
      </w:r>
      <w:r w:rsidRPr="0025500D">
        <w:rPr>
          <w:i/>
          <w:noProof/>
        </w:rPr>
        <w:t>Global Prevalence of Myopia and High Myopia and Temporal Trends from 2000 through 2050.</w:t>
      </w:r>
      <w:r w:rsidRPr="0025500D">
        <w:rPr>
          <w:noProof/>
        </w:rPr>
        <w:t xml:space="preserve"> Ophthalmology, 2016. </w:t>
      </w:r>
      <w:r w:rsidRPr="0025500D">
        <w:rPr>
          <w:b/>
          <w:noProof/>
        </w:rPr>
        <w:t>124</w:t>
      </w:r>
      <w:r w:rsidRPr="0025500D">
        <w:rPr>
          <w:noProof/>
        </w:rPr>
        <w:t>: p. 5.</w:t>
      </w:r>
    </w:p>
    <w:p w14:paraId="5CA6562C" w14:textId="77777777" w:rsidR="00A02827" w:rsidRPr="0025500D" w:rsidRDefault="00A02827" w:rsidP="00A02827">
      <w:pPr>
        <w:pStyle w:val="EndNoteBibliography"/>
        <w:ind w:left="720" w:hanging="720"/>
        <w:rPr>
          <w:noProof/>
        </w:rPr>
      </w:pPr>
      <w:r w:rsidRPr="0025500D">
        <w:rPr>
          <w:noProof/>
        </w:rPr>
        <w:t>9.</w:t>
      </w:r>
      <w:r w:rsidRPr="0025500D">
        <w:rPr>
          <w:noProof/>
        </w:rPr>
        <w:tab/>
        <w:t xml:space="preserve">Australian Institute of Health and Welfare, </w:t>
      </w:r>
      <w:r w:rsidRPr="0025500D">
        <w:rPr>
          <w:i/>
          <w:noProof/>
        </w:rPr>
        <w:t>Eye health measures for Aboriginal and Torres Strait Islander people 2022: in brief</w:t>
      </w:r>
      <w:r w:rsidRPr="0025500D">
        <w:rPr>
          <w:noProof/>
        </w:rPr>
        <w:t>. 2022.</w:t>
      </w:r>
    </w:p>
    <w:p w14:paraId="7444B404" w14:textId="77777777" w:rsidR="00A02827" w:rsidRPr="0025500D" w:rsidRDefault="00A02827" w:rsidP="00A02827">
      <w:pPr>
        <w:pStyle w:val="EndNoteBibliography"/>
        <w:ind w:left="720" w:hanging="720"/>
        <w:rPr>
          <w:noProof/>
        </w:rPr>
      </w:pPr>
      <w:r w:rsidRPr="0025500D">
        <w:rPr>
          <w:noProof/>
        </w:rPr>
        <w:t>10.</w:t>
      </w:r>
      <w:r w:rsidRPr="0025500D">
        <w:rPr>
          <w:noProof/>
        </w:rPr>
        <w:tab/>
        <w:t xml:space="preserve">Department of Health and Aged Care, </w:t>
      </w:r>
      <w:r w:rsidRPr="0025500D">
        <w:rPr>
          <w:i/>
          <w:noProof/>
        </w:rPr>
        <w:t>National Aboriginal and Torres Strait Islander Health Plan 2021–2031</w:t>
      </w:r>
      <w:r w:rsidRPr="0025500D">
        <w:rPr>
          <w:noProof/>
        </w:rPr>
        <w:t>. 2021.</w:t>
      </w:r>
    </w:p>
    <w:p w14:paraId="0ABAFC16" w14:textId="77777777" w:rsidR="00A02827" w:rsidRPr="0025500D" w:rsidRDefault="00A02827" w:rsidP="00A02827">
      <w:pPr>
        <w:pStyle w:val="EndNoteBibliography"/>
        <w:ind w:left="720" w:hanging="720"/>
        <w:rPr>
          <w:noProof/>
        </w:rPr>
      </w:pPr>
      <w:r w:rsidRPr="0025500D">
        <w:rPr>
          <w:noProof/>
        </w:rPr>
        <w:t>11.</w:t>
      </w:r>
      <w:r w:rsidRPr="0025500D">
        <w:rPr>
          <w:noProof/>
        </w:rPr>
        <w:tab/>
        <w:t xml:space="preserve">Closing the Gap, </w:t>
      </w:r>
      <w:r w:rsidRPr="0025500D">
        <w:rPr>
          <w:i/>
          <w:noProof/>
        </w:rPr>
        <w:t>National Agreement on Closing the Gap</w:t>
      </w:r>
      <w:r w:rsidRPr="0025500D">
        <w:rPr>
          <w:noProof/>
        </w:rPr>
        <w:t>. 2020.</w:t>
      </w:r>
    </w:p>
    <w:p w14:paraId="42658A92" w14:textId="77777777" w:rsidR="00A02827" w:rsidRPr="0025500D" w:rsidRDefault="00A02827" w:rsidP="00A02827">
      <w:pPr>
        <w:pStyle w:val="EndNoteBibliography"/>
        <w:ind w:left="720" w:hanging="720"/>
        <w:rPr>
          <w:noProof/>
        </w:rPr>
      </w:pPr>
      <w:r w:rsidRPr="0025500D">
        <w:rPr>
          <w:noProof/>
        </w:rPr>
        <w:t>12.</w:t>
      </w:r>
      <w:r w:rsidRPr="0025500D">
        <w:rPr>
          <w:noProof/>
        </w:rPr>
        <w:tab/>
        <w:t xml:space="preserve">Shukralla, H., et al., </w:t>
      </w:r>
      <w:r w:rsidRPr="0025500D">
        <w:rPr>
          <w:i/>
          <w:noProof/>
        </w:rPr>
        <w:t>Vision 2030 - Workshop report</w:t>
      </w:r>
      <w:r w:rsidRPr="0025500D">
        <w:rPr>
          <w:noProof/>
        </w:rPr>
        <w:t>. 2022, Deadly Enterprises: Darwin, NT Australia.</w:t>
      </w:r>
    </w:p>
    <w:p w14:paraId="4C81CDD1" w14:textId="77777777" w:rsidR="00A02827" w:rsidRPr="0025500D" w:rsidRDefault="00A02827" w:rsidP="00A02827">
      <w:pPr>
        <w:pStyle w:val="EndNoteBibliography"/>
        <w:ind w:left="720" w:hanging="720"/>
        <w:rPr>
          <w:noProof/>
        </w:rPr>
      </w:pPr>
      <w:r w:rsidRPr="0025500D">
        <w:rPr>
          <w:noProof/>
        </w:rPr>
        <w:t>13.</w:t>
      </w:r>
      <w:r w:rsidRPr="0025500D">
        <w:rPr>
          <w:noProof/>
        </w:rPr>
        <w:tab/>
        <w:t xml:space="preserve">Nolan-Isles, D., et al., </w:t>
      </w:r>
      <w:r w:rsidRPr="0025500D">
        <w:rPr>
          <w:i/>
          <w:noProof/>
        </w:rPr>
        <w:t>Enablers and Barriers to Accessing Healthcare Services for Aboriginal People in New South Wales, Australia.</w:t>
      </w:r>
      <w:r w:rsidRPr="0025500D">
        <w:rPr>
          <w:noProof/>
        </w:rPr>
        <w:t xml:space="preserve"> International Journal of Environmental Research and Public Health, 2021. </w:t>
      </w:r>
      <w:r w:rsidRPr="0025500D">
        <w:rPr>
          <w:b/>
          <w:noProof/>
        </w:rPr>
        <w:t>18</w:t>
      </w:r>
      <w:r w:rsidRPr="0025500D">
        <w:rPr>
          <w:noProof/>
        </w:rPr>
        <w:t>(6): p. 3014.</w:t>
      </w:r>
    </w:p>
    <w:p w14:paraId="2AC1AF68" w14:textId="77777777" w:rsidR="00A02827" w:rsidRPr="0025500D" w:rsidRDefault="00A02827" w:rsidP="00A02827">
      <w:pPr>
        <w:pStyle w:val="EndNoteBibliography"/>
        <w:ind w:left="720" w:hanging="720"/>
        <w:rPr>
          <w:noProof/>
        </w:rPr>
      </w:pPr>
      <w:r w:rsidRPr="0025500D">
        <w:rPr>
          <w:noProof/>
        </w:rPr>
        <w:t>14.</w:t>
      </w:r>
      <w:r w:rsidRPr="0025500D">
        <w:rPr>
          <w:noProof/>
        </w:rPr>
        <w:tab/>
        <w:t xml:space="preserve">Australian Institute of Health and Welfare, </w:t>
      </w:r>
      <w:r w:rsidRPr="0025500D">
        <w:rPr>
          <w:i/>
          <w:noProof/>
        </w:rPr>
        <w:t>Eye health among Australian children: Summary</w:t>
      </w:r>
      <w:r w:rsidRPr="0025500D">
        <w:rPr>
          <w:noProof/>
        </w:rPr>
        <w:t>. 2008.</w:t>
      </w:r>
    </w:p>
    <w:p w14:paraId="6372F282" w14:textId="77777777" w:rsidR="00A02827" w:rsidRPr="0025500D" w:rsidRDefault="00A02827" w:rsidP="00A02827">
      <w:pPr>
        <w:pStyle w:val="EndNoteBibliography"/>
        <w:ind w:left="720" w:hanging="720"/>
        <w:rPr>
          <w:noProof/>
        </w:rPr>
      </w:pPr>
      <w:r w:rsidRPr="0025500D">
        <w:rPr>
          <w:noProof/>
        </w:rPr>
        <w:t>15.</w:t>
      </w:r>
      <w:r w:rsidRPr="0025500D">
        <w:rPr>
          <w:noProof/>
        </w:rPr>
        <w:tab/>
        <w:t xml:space="preserve">Deloitte Access Economics and Save Sight Institute at The University of Sydney, </w:t>
      </w:r>
      <w:r w:rsidRPr="0025500D">
        <w:rPr>
          <w:i/>
          <w:noProof/>
        </w:rPr>
        <w:t>Socioeconomic impact of low vision and blindness from paediatric eye disease in Australia</w:t>
      </w:r>
      <w:r w:rsidRPr="0025500D">
        <w:rPr>
          <w:noProof/>
        </w:rPr>
        <w:t>. 2016.</w:t>
      </w:r>
    </w:p>
    <w:p w14:paraId="4BCE5B3D" w14:textId="77777777" w:rsidR="00A02827" w:rsidRPr="0025500D" w:rsidRDefault="00A02827" w:rsidP="00A02827">
      <w:pPr>
        <w:pStyle w:val="EndNoteBibliography"/>
        <w:ind w:left="720" w:hanging="720"/>
        <w:rPr>
          <w:noProof/>
        </w:rPr>
      </w:pPr>
      <w:r w:rsidRPr="0025500D">
        <w:rPr>
          <w:noProof/>
        </w:rPr>
        <w:t>16.</w:t>
      </w:r>
      <w:r w:rsidRPr="0025500D">
        <w:rPr>
          <w:noProof/>
        </w:rPr>
        <w:tab/>
        <w:t xml:space="preserve">College of Optometrists in Vision Development. </w:t>
      </w:r>
      <w:r w:rsidRPr="0025500D">
        <w:rPr>
          <w:i/>
          <w:noProof/>
        </w:rPr>
        <w:t>Signs and symptoms of learening-related vision problems</w:t>
      </w:r>
      <w:r w:rsidRPr="0025500D">
        <w:rPr>
          <w:noProof/>
        </w:rPr>
        <w:t xml:space="preserve">.  [cited 2024 24 January]; Available from: </w:t>
      </w:r>
      <w:hyperlink r:id="rId30" w:history="1">
        <w:r w:rsidRPr="0025500D">
          <w:rPr>
            <w:rStyle w:val="Hyperlink"/>
          </w:rPr>
          <w:t>https://www.covd.org/page/symptoms</w:t>
        </w:r>
      </w:hyperlink>
      <w:r w:rsidRPr="0025500D">
        <w:rPr>
          <w:noProof/>
        </w:rPr>
        <w:t>.</w:t>
      </w:r>
    </w:p>
    <w:p w14:paraId="468F1039" w14:textId="77777777" w:rsidR="00A02827" w:rsidRPr="0025500D" w:rsidRDefault="00A02827" w:rsidP="00A02827">
      <w:pPr>
        <w:pStyle w:val="EndNoteBibliography"/>
        <w:ind w:left="720" w:hanging="720"/>
        <w:rPr>
          <w:noProof/>
        </w:rPr>
      </w:pPr>
      <w:r w:rsidRPr="0025500D">
        <w:rPr>
          <w:noProof/>
        </w:rPr>
        <w:t>17.</w:t>
      </w:r>
      <w:r w:rsidRPr="0025500D">
        <w:rPr>
          <w:noProof/>
        </w:rPr>
        <w:tab/>
        <w:t xml:space="preserve">American Optometric Association, </w:t>
      </w:r>
      <w:r w:rsidRPr="0025500D">
        <w:rPr>
          <w:i/>
          <w:noProof/>
        </w:rPr>
        <w:t>Comprehensive Pediatric Eye and Vision Examination</w:t>
      </w:r>
      <w:r w:rsidRPr="0025500D">
        <w:rPr>
          <w:noProof/>
        </w:rPr>
        <w:t>. 2017.</w:t>
      </w:r>
    </w:p>
    <w:p w14:paraId="796E251C" w14:textId="77777777" w:rsidR="00A02827" w:rsidRPr="0025500D" w:rsidRDefault="00A02827" w:rsidP="00A02827">
      <w:pPr>
        <w:pStyle w:val="EndNoteBibliography"/>
        <w:ind w:left="720" w:hanging="720"/>
        <w:rPr>
          <w:noProof/>
        </w:rPr>
      </w:pPr>
      <w:r w:rsidRPr="0025500D">
        <w:rPr>
          <w:noProof/>
        </w:rPr>
        <w:t>18.</w:t>
      </w:r>
      <w:r w:rsidRPr="0025500D">
        <w:rPr>
          <w:noProof/>
        </w:rPr>
        <w:tab/>
        <w:t xml:space="preserve">New South Wales Ministry of Health, </w:t>
      </w:r>
      <w:r w:rsidRPr="0025500D">
        <w:rPr>
          <w:i/>
          <w:noProof/>
        </w:rPr>
        <w:t>Evaluation of the Statewide Eyesight Preschooler Program (StEPS) Final Report</w:t>
      </w:r>
      <w:r w:rsidRPr="0025500D">
        <w:rPr>
          <w:noProof/>
        </w:rPr>
        <w:t>. 2018.</w:t>
      </w:r>
    </w:p>
    <w:p w14:paraId="11928B2D" w14:textId="77777777" w:rsidR="00A02827" w:rsidRPr="0025500D" w:rsidRDefault="00A02827" w:rsidP="00A02827">
      <w:pPr>
        <w:pStyle w:val="EndNoteBibliography"/>
        <w:ind w:left="720" w:hanging="720"/>
        <w:rPr>
          <w:noProof/>
        </w:rPr>
      </w:pPr>
      <w:r w:rsidRPr="0025500D">
        <w:rPr>
          <w:noProof/>
        </w:rPr>
        <w:t>19.</w:t>
      </w:r>
      <w:r w:rsidRPr="0025500D">
        <w:rPr>
          <w:noProof/>
        </w:rPr>
        <w:tab/>
        <w:t xml:space="preserve">Chang, K., et al., </w:t>
      </w:r>
      <w:r w:rsidRPr="0025500D">
        <w:rPr>
          <w:i/>
          <w:noProof/>
        </w:rPr>
        <w:t>Population-Based Projection of Vision-Related Disability in Australia 2020 - 2060: Prevalence, Causes, Associated Factors and Demand for Orientation and Mobility Services.</w:t>
      </w:r>
      <w:r w:rsidRPr="0025500D">
        <w:rPr>
          <w:noProof/>
        </w:rPr>
        <w:t xml:space="preserve"> Ophthalmic Epidemiology, 2021. </w:t>
      </w:r>
      <w:r w:rsidRPr="0025500D">
        <w:rPr>
          <w:b/>
          <w:noProof/>
        </w:rPr>
        <w:t>28</w:t>
      </w:r>
      <w:r w:rsidRPr="0025500D">
        <w:rPr>
          <w:noProof/>
        </w:rPr>
        <w:t>(6): p. 516-25.</w:t>
      </w:r>
    </w:p>
    <w:p w14:paraId="3DF1F552" w14:textId="77777777" w:rsidR="00A02827" w:rsidRPr="0025500D" w:rsidRDefault="00A02827" w:rsidP="00A02827">
      <w:pPr>
        <w:pStyle w:val="EndNoteBibliography"/>
        <w:ind w:left="720" w:hanging="720"/>
        <w:rPr>
          <w:noProof/>
        </w:rPr>
      </w:pPr>
      <w:r w:rsidRPr="0025500D">
        <w:rPr>
          <w:noProof/>
        </w:rPr>
        <w:t>20.</w:t>
      </w:r>
      <w:r w:rsidRPr="0025500D">
        <w:rPr>
          <w:noProof/>
        </w:rPr>
        <w:tab/>
        <w:t xml:space="preserve">National Disability Insurance Scheme, </w:t>
      </w:r>
      <w:r w:rsidRPr="0025500D">
        <w:rPr>
          <w:i/>
          <w:noProof/>
        </w:rPr>
        <w:t>Visual Impairment Dashboard</w:t>
      </w:r>
      <w:r w:rsidRPr="0025500D">
        <w:rPr>
          <w:noProof/>
        </w:rPr>
        <w:t>. 2023.</w:t>
      </w:r>
    </w:p>
    <w:p w14:paraId="065D1892" w14:textId="77777777" w:rsidR="00A02827" w:rsidRPr="0025500D" w:rsidRDefault="00A02827" w:rsidP="00A02827">
      <w:pPr>
        <w:pStyle w:val="EndNoteBibliography"/>
        <w:ind w:left="720" w:hanging="720"/>
        <w:rPr>
          <w:noProof/>
        </w:rPr>
      </w:pPr>
      <w:r w:rsidRPr="0025500D">
        <w:rPr>
          <w:noProof/>
        </w:rPr>
        <w:t>21.</w:t>
      </w:r>
      <w:r w:rsidRPr="0025500D">
        <w:rPr>
          <w:noProof/>
        </w:rPr>
        <w:tab/>
        <w:t xml:space="preserve">National Disability Insurance Scheme Review. </w:t>
      </w:r>
      <w:r w:rsidRPr="0025500D">
        <w:rPr>
          <w:i/>
          <w:noProof/>
        </w:rPr>
        <w:t>Foundational disability supports for every Australian with disability</w:t>
      </w:r>
      <w:r w:rsidRPr="0025500D">
        <w:rPr>
          <w:noProof/>
        </w:rPr>
        <w:t xml:space="preserve">.  [cited 2024 24 January]; Available from: </w:t>
      </w:r>
      <w:hyperlink r:id="rId31" w:history="1">
        <w:r w:rsidRPr="0025500D">
          <w:rPr>
            <w:rStyle w:val="Hyperlink"/>
          </w:rPr>
          <w:t>https://www.ndisreview.gov.au/resources/reports/working-together-deliver-ndis/part-one-unified-system-support-people-disability-0</w:t>
        </w:r>
      </w:hyperlink>
      <w:r w:rsidRPr="0025500D">
        <w:rPr>
          <w:noProof/>
        </w:rPr>
        <w:t>.</w:t>
      </w:r>
    </w:p>
    <w:p w14:paraId="3C843AFB" w14:textId="77777777" w:rsidR="00A02827" w:rsidRPr="0025500D" w:rsidRDefault="00A02827" w:rsidP="00A02827">
      <w:pPr>
        <w:pStyle w:val="EndNoteBibliography"/>
        <w:ind w:left="720" w:hanging="720"/>
        <w:rPr>
          <w:noProof/>
        </w:rPr>
      </w:pPr>
      <w:r w:rsidRPr="0025500D">
        <w:rPr>
          <w:noProof/>
        </w:rPr>
        <w:t>22.</w:t>
      </w:r>
      <w:r w:rsidRPr="0025500D">
        <w:rPr>
          <w:noProof/>
        </w:rPr>
        <w:tab/>
        <w:t xml:space="preserve">The Deparment of Health and Aged Care, </w:t>
      </w:r>
      <w:r w:rsidRPr="0025500D">
        <w:rPr>
          <w:i/>
          <w:noProof/>
        </w:rPr>
        <w:t>Better Start for Children with Disability Initiative Medicare Items Fact Sheet for Health Providers and Parents</w:t>
      </w:r>
      <w:r w:rsidRPr="0025500D">
        <w:rPr>
          <w:noProof/>
        </w:rPr>
        <w:t>, Australian Government, Editor. 2014.</w:t>
      </w:r>
    </w:p>
    <w:p w14:paraId="37D793E3" w14:textId="77777777" w:rsidR="00A02827" w:rsidRPr="0025500D" w:rsidRDefault="00A02827" w:rsidP="00A02827">
      <w:pPr>
        <w:pStyle w:val="EndNoteBibliography"/>
        <w:ind w:left="720" w:hanging="720"/>
        <w:rPr>
          <w:noProof/>
        </w:rPr>
      </w:pPr>
      <w:r w:rsidRPr="0025500D">
        <w:rPr>
          <w:noProof/>
        </w:rPr>
        <w:t>23.</w:t>
      </w:r>
      <w:r w:rsidRPr="0025500D">
        <w:rPr>
          <w:noProof/>
        </w:rPr>
        <w:tab/>
        <w:t xml:space="preserve">National Disability Insurance Scheme, </w:t>
      </w:r>
      <w:r w:rsidRPr="0025500D">
        <w:rPr>
          <w:i/>
          <w:noProof/>
        </w:rPr>
        <w:t>Data and Insights</w:t>
      </w:r>
      <w:r w:rsidRPr="0025500D">
        <w:rPr>
          <w:noProof/>
        </w:rPr>
        <w:t>.</w:t>
      </w:r>
    </w:p>
    <w:p w14:paraId="64514A19" w14:textId="77777777" w:rsidR="00A02827" w:rsidRPr="0025500D" w:rsidRDefault="00A02827" w:rsidP="00A02827">
      <w:pPr>
        <w:pStyle w:val="EndNoteBibliography"/>
        <w:ind w:left="720" w:hanging="720"/>
        <w:rPr>
          <w:noProof/>
        </w:rPr>
      </w:pPr>
      <w:r w:rsidRPr="0025500D">
        <w:rPr>
          <w:noProof/>
        </w:rPr>
        <w:t>24.</w:t>
      </w:r>
      <w:r w:rsidRPr="0025500D">
        <w:rPr>
          <w:noProof/>
        </w:rPr>
        <w:tab/>
        <w:t xml:space="preserve">Ophthalmic Research Institute of Australia, </w:t>
      </w:r>
      <w:r w:rsidRPr="0025500D">
        <w:rPr>
          <w:i/>
          <w:noProof/>
        </w:rPr>
        <w:t>Oria Research Funding &amp; Impact 2019.</w:t>
      </w:r>
      <w:r w:rsidRPr="0025500D">
        <w:rPr>
          <w:noProof/>
        </w:rPr>
        <w:t xml:space="preserve"> 2019.</w:t>
      </w:r>
    </w:p>
    <w:p w14:paraId="715CA11F" w14:textId="1D948ABC" w:rsidR="00DA1E67" w:rsidRPr="00241E46" w:rsidRDefault="00A02827" w:rsidP="00A02827">
      <w:pPr>
        <w:rPr>
          <w:b/>
          <w:bCs/>
          <w:sz w:val="22"/>
        </w:rPr>
      </w:pPr>
      <w:r>
        <w:rPr>
          <w:b/>
          <w:sz w:val="22"/>
        </w:rPr>
        <w:fldChar w:fldCharType="end"/>
      </w:r>
    </w:p>
    <w:sectPr w:rsidR="00DA1E67" w:rsidRPr="00241E46" w:rsidSect="00E84EC4">
      <w:footerReference w:type="default" r:id="rId32"/>
      <w:footnotePr>
        <w:numRestart w:val="eachSect"/>
      </w:footnotePr>
      <w:pgSz w:w="11906" w:h="16838" w:code="9"/>
      <w:pgMar w:top="1440" w:right="709" w:bottom="1440" w:left="1440" w:header="709" w:footer="207" w:gutter="0"/>
      <w:pgNumType w:start="3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BF72" w14:textId="77777777" w:rsidR="007E338D" w:rsidRDefault="007E338D" w:rsidP="00185154">
      <w:r>
        <w:separator/>
      </w:r>
    </w:p>
    <w:p w14:paraId="34A47073" w14:textId="77777777" w:rsidR="007E338D" w:rsidRDefault="007E338D"/>
  </w:endnote>
  <w:endnote w:type="continuationSeparator" w:id="0">
    <w:p w14:paraId="37F09097" w14:textId="77777777" w:rsidR="007E338D" w:rsidRDefault="007E338D" w:rsidP="00185154">
      <w:r>
        <w:continuationSeparator/>
      </w:r>
    </w:p>
    <w:p w14:paraId="22E7B45E" w14:textId="77777777" w:rsidR="007E338D" w:rsidRDefault="007E338D"/>
  </w:endnote>
  <w:endnote w:type="continuationNotice" w:id="1">
    <w:p w14:paraId="354ED937" w14:textId="77777777" w:rsidR="007E338D" w:rsidRDefault="007E3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3210"/>
      <w:gridCol w:w="3210"/>
      <w:gridCol w:w="3210"/>
    </w:tblGrid>
    <w:tr w:rsidR="5BC7FCFD" w14:paraId="612E0994" w14:textId="77777777" w:rsidTr="00F45B8E">
      <w:tc>
        <w:tcPr>
          <w:tcW w:w="3210" w:type="dxa"/>
        </w:tcPr>
        <w:p w14:paraId="27112607" w14:textId="05A1BC0B" w:rsidR="5BC7FCFD" w:rsidRDefault="5BC7FCFD" w:rsidP="002D4EFF">
          <w:pPr>
            <w:pStyle w:val="Header"/>
            <w:ind w:left="-115"/>
            <w:rPr>
              <w:szCs w:val="17"/>
            </w:rPr>
          </w:pPr>
        </w:p>
      </w:tc>
      <w:tc>
        <w:tcPr>
          <w:tcW w:w="3210" w:type="dxa"/>
        </w:tcPr>
        <w:p w14:paraId="383FACB5" w14:textId="37194F50" w:rsidR="5BC7FCFD" w:rsidRDefault="5BC7FCFD" w:rsidP="002D4EFF">
          <w:pPr>
            <w:pStyle w:val="Header"/>
            <w:jc w:val="center"/>
            <w:rPr>
              <w:szCs w:val="17"/>
            </w:rPr>
          </w:pPr>
        </w:p>
      </w:tc>
      <w:tc>
        <w:tcPr>
          <w:tcW w:w="3210" w:type="dxa"/>
        </w:tcPr>
        <w:p w14:paraId="589FA63E" w14:textId="625F3894" w:rsidR="5BC7FCFD" w:rsidRDefault="5BC7FCFD" w:rsidP="002D4EFF">
          <w:pPr>
            <w:pStyle w:val="Header"/>
            <w:ind w:right="-115"/>
            <w:jc w:val="right"/>
            <w:rPr>
              <w:szCs w:val="17"/>
            </w:rPr>
          </w:pPr>
        </w:p>
      </w:tc>
    </w:tr>
  </w:tbl>
  <w:p w14:paraId="3639FBFE" w14:textId="64477B55" w:rsidR="00F45B8E" w:rsidRPr="003F00E4" w:rsidRDefault="00F45B8E" w:rsidP="00F45B8E">
    <w:pPr>
      <w:pStyle w:val="BodyText"/>
      <w:rPr>
        <w:b/>
        <w:bCs/>
        <w:color w:val="FFFFFF" w:themeColor="background1"/>
        <w:sz w:val="20"/>
        <w:szCs w:val="20"/>
      </w:rPr>
    </w:pPr>
    <w:r w:rsidRPr="003F00E4">
      <w:rPr>
        <w:b/>
        <w:bCs/>
        <w:noProof/>
        <w:color w:val="FFFFFF" w:themeColor="background1"/>
      </w:rPr>
      <w:drawing>
        <wp:anchor distT="0" distB="0" distL="114300" distR="114300" simplePos="0" relativeHeight="251654656" behindDoc="1" locked="0" layoutInCell="1" allowOverlap="1" wp14:anchorId="4660AEAB" wp14:editId="6A413760">
          <wp:simplePos x="0" y="0"/>
          <wp:positionH relativeFrom="page">
            <wp:align>right</wp:align>
          </wp:positionH>
          <wp:positionV relativeFrom="paragraph">
            <wp:posOffset>-108585</wp:posOffset>
          </wp:positionV>
          <wp:extent cx="7658100" cy="909320"/>
          <wp:effectExtent l="0" t="0" r="0" b="5080"/>
          <wp:wrapNone/>
          <wp:docPr id="274649462" name="Picture 27464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sidRPr="003F00E4">
      <w:rPr>
        <w:color w:val="FFFFFF" w:themeColor="background1"/>
        <w:sz w:val="20"/>
        <w:szCs w:val="20"/>
      </w:rPr>
      <w:t>202</w:t>
    </w:r>
    <w:r>
      <w:rPr>
        <w:color w:val="FFFFFF" w:themeColor="background1"/>
        <w:sz w:val="20"/>
        <w:szCs w:val="20"/>
      </w:rPr>
      <w:t>3-24 Budget Submission</w:t>
    </w:r>
    <w:r>
      <w:rPr>
        <w:color w:val="FFFFFF" w:themeColor="background1"/>
        <w:sz w:val="20"/>
        <w:szCs w:val="20"/>
      </w:rPr>
      <w:tab/>
    </w:r>
    <w:r>
      <w:rPr>
        <w:color w:val="FFFFFF" w:themeColor="background1"/>
        <w:sz w:val="20"/>
        <w:szCs w:val="20"/>
      </w:rPr>
      <w:tab/>
    </w:r>
    <w:r>
      <w:rPr>
        <w:color w:val="FFFFFF" w:themeColor="background1"/>
        <w:sz w:val="20"/>
        <w:szCs w:val="20"/>
      </w:rPr>
      <w:tab/>
    </w:r>
    <w:r>
      <w:rPr>
        <w:color w:val="FFFFFF" w:themeColor="background1"/>
        <w:sz w:val="20"/>
        <w:szCs w:val="20"/>
      </w:rPr>
      <w:tab/>
    </w:r>
    <w:r w:rsidRPr="003F00E4">
      <w:rPr>
        <w:b/>
        <w:bCs/>
        <w:color w:val="FFFFFF" w:themeColor="background1"/>
        <w:sz w:val="20"/>
        <w:szCs w:val="20"/>
      </w:rPr>
      <w:tab/>
    </w:r>
    <w:r>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color w:val="FFFFFF" w:themeColor="background1"/>
        <w:szCs w:val="22"/>
      </w:rPr>
      <w:fldChar w:fldCharType="begin"/>
    </w:r>
    <w:r w:rsidRPr="003F00E4">
      <w:rPr>
        <w:color w:val="FFFFFF" w:themeColor="background1"/>
        <w:szCs w:val="22"/>
      </w:rPr>
      <w:instrText xml:space="preserve"> PAGE   \* MERGEFORMAT </w:instrText>
    </w:r>
    <w:r w:rsidRPr="003F00E4">
      <w:rPr>
        <w:color w:val="FFFFFF" w:themeColor="background1"/>
        <w:szCs w:val="22"/>
      </w:rPr>
      <w:fldChar w:fldCharType="separate"/>
    </w:r>
    <w:r>
      <w:rPr>
        <w:color w:val="FFFFFF" w:themeColor="background1"/>
      </w:rPr>
      <w:t>2</w:t>
    </w:r>
    <w:r w:rsidRPr="003F00E4">
      <w:rPr>
        <w:noProof/>
        <w:color w:val="FFFFFF" w:themeColor="background1"/>
        <w:szCs w:val="22"/>
      </w:rPr>
      <w:fldChar w:fldCharType="end"/>
    </w:r>
  </w:p>
  <w:p w14:paraId="1DD21CD1" w14:textId="3CFD6B0F" w:rsidR="5BC7FCFD" w:rsidRDefault="5BC7FCFD" w:rsidP="002D4EFF">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15EA" w14:textId="448DA9F7" w:rsidR="00350232" w:rsidRDefault="00350232" w:rsidP="003A754B">
    <w:pPr>
      <w:pStyle w:val="Footer"/>
      <w:ind w:left="-113" w:right="-113"/>
    </w:pPr>
    <w:r w:rsidRPr="003A754B">
      <w:rPr>
        <w:rFonts w:ascii="Arial" w:hAnsi="Arial" w:cs="Arial"/>
        <w:color w:val="004B8D" w:themeColor="accent1"/>
        <w:szCs w:val="24"/>
        <w:lang w:eastAsia="en-AU"/>
      </w:rPr>
      <w:t xml:space="preserve">National </w:t>
    </w:r>
    <w:r w:rsidR="00B44843">
      <w:rPr>
        <w:rFonts w:ascii="Arial" w:hAnsi="Arial" w:cs="Arial"/>
        <w:color w:val="004B8D" w:themeColor="accent1"/>
        <w:szCs w:val="24"/>
        <w:lang w:eastAsia="en-AU"/>
      </w:rPr>
      <w:t xml:space="preserve">peak </w:t>
    </w:r>
    <w:r w:rsidRPr="003A754B">
      <w:rPr>
        <w:rFonts w:ascii="Arial" w:hAnsi="Arial" w:cs="Arial"/>
        <w:color w:val="004B8D" w:themeColor="accent1"/>
        <w:szCs w:val="24"/>
        <w:lang w:eastAsia="en-AU"/>
      </w:rPr>
      <w:t xml:space="preserve">body </w:t>
    </w:r>
    <w:r w:rsidR="00B44843">
      <w:rPr>
        <w:rFonts w:ascii="Arial" w:hAnsi="Arial" w:cs="Arial"/>
        <w:color w:val="004B8D" w:themeColor="accent1"/>
        <w:szCs w:val="24"/>
        <w:lang w:eastAsia="en-AU"/>
      </w:rPr>
      <w:t>for the eye health and vision care sector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3210"/>
      <w:gridCol w:w="3210"/>
      <w:gridCol w:w="3210"/>
    </w:tblGrid>
    <w:tr w:rsidR="00F94D09" w14:paraId="72FDE7C4" w14:textId="77777777" w:rsidTr="00F45B8E">
      <w:tc>
        <w:tcPr>
          <w:tcW w:w="3210" w:type="dxa"/>
        </w:tcPr>
        <w:p w14:paraId="12B8CC88" w14:textId="77777777" w:rsidR="00F94D09" w:rsidRDefault="00F94D09" w:rsidP="002D4EFF">
          <w:pPr>
            <w:pStyle w:val="Header"/>
            <w:ind w:left="-115"/>
            <w:rPr>
              <w:szCs w:val="17"/>
            </w:rPr>
          </w:pPr>
        </w:p>
      </w:tc>
      <w:tc>
        <w:tcPr>
          <w:tcW w:w="3210" w:type="dxa"/>
        </w:tcPr>
        <w:p w14:paraId="568B27AA" w14:textId="77777777" w:rsidR="00F94D09" w:rsidRDefault="00F94D09" w:rsidP="002D4EFF">
          <w:pPr>
            <w:pStyle w:val="Header"/>
            <w:jc w:val="center"/>
            <w:rPr>
              <w:szCs w:val="17"/>
            </w:rPr>
          </w:pPr>
        </w:p>
      </w:tc>
      <w:tc>
        <w:tcPr>
          <w:tcW w:w="3210" w:type="dxa"/>
        </w:tcPr>
        <w:p w14:paraId="337D8FAE" w14:textId="77777777" w:rsidR="00F94D09" w:rsidRDefault="00F94D09" w:rsidP="002D4EFF">
          <w:pPr>
            <w:pStyle w:val="Header"/>
            <w:ind w:right="-115"/>
            <w:jc w:val="right"/>
            <w:rPr>
              <w:szCs w:val="17"/>
            </w:rPr>
          </w:pPr>
        </w:p>
      </w:tc>
    </w:tr>
  </w:tbl>
  <w:p w14:paraId="569AAAE5" w14:textId="5A0C217B" w:rsidR="00F94D09" w:rsidRDefault="00F94D09" w:rsidP="00F94D09">
    <w:pPr>
      <w:pStyle w:val="BodyText"/>
    </w:pPr>
    <w:r w:rsidRPr="003F00E4">
      <w:rPr>
        <w:b/>
        <w:bCs/>
        <w:noProof/>
        <w:color w:val="FFFFFF" w:themeColor="background1"/>
      </w:rPr>
      <w:drawing>
        <wp:anchor distT="0" distB="0" distL="114300" distR="114300" simplePos="0" relativeHeight="251657216" behindDoc="1" locked="0" layoutInCell="1" allowOverlap="1" wp14:anchorId="069AE89D" wp14:editId="62F63D7B">
          <wp:simplePos x="0" y="0"/>
          <wp:positionH relativeFrom="page">
            <wp:align>right</wp:align>
          </wp:positionH>
          <wp:positionV relativeFrom="paragraph">
            <wp:posOffset>-108585</wp:posOffset>
          </wp:positionV>
          <wp:extent cx="7658100" cy="909320"/>
          <wp:effectExtent l="0" t="0" r="0" b="5080"/>
          <wp:wrapNone/>
          <wp:docPr id="853210872" name="Picture 85321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sidRPr="003F00E4">
      <w:rPr>
        <w:color w:val="FFFFFF" w:themeColor="background1"/>
        <w:sz w:val="20"/>
        <w:szCs w:val="20"/>
      </w:rPr>
      <w:t>202</w:t>
    </w:r>
    <w:r w:rsidR="00B44843">
      <w:rPr>
        <w:color w:val="FFFFFF" w:themeColor="background1"/>
        <w:sz w:val="20"/>
        <w:szCs w:val="20"/>
      </w:rPr>
      <w:t>4</w:t>
    </w:r>
    <w:r>
      <w:rPr>
        <w:color w:val="FFFFFF" w:themeColor="background1"/>
        <w:sz w:val="20"/>
        <w:szCs w:val="20"/>
      </w:rPr>
      <w:t>-2</w:t>
    </w:r>
    <w:r w:rsidR="00B44843">
      <w:rPr>
        <w:color w:val="FFFFFF" w:themeColor="background1"/>
        <w:sz w:val="20"/>
        <w:szCs w:val="20"/>
      </w:rPr>
      <w:t>5</w:t>
    </w:r>
    <w:r>
      <w:rPr>
        <w:color w:val="FFFFFF" w:themeColor="background1"/>
        <w:sz w:val="20"/>
        <w:szCs w:val="20"/>
      </w:rPr>
      <w:t xml:space="preserve"> Budget Submission</w:t>
    </w:r>
    <w:r w:rsidR="00CD11C2">
      <w:rPr>
        <w:color w:val="FFFFFF" w:themeColor="background1"/>
        <w:sz w:val="20"/>
        <w:szCs w:val="20"/>
      </w:rPr>
      <w:t xml:space="preserve"> | Vision 2020 Austral</w:t>
    </w:r>
    <w:r w:rsidR="00340266">
      <w:rPr>
        <w:color w:val="FFFFFF" w:themeColor="background1"/>
        <w:sz w:val="20"/>
        <w:szCs w:val="20"/>
      </w:rPr>
      <w:t>ia</w:t>
    </w:r>
    <w:r>
      <w:rPr>
        <w:color w:val="FFFFFF" w:themeColor="background1"/>
        <w:sz w:val="20"/>
        <w:szCs w:val="20"/>
      </w:rPr>
      <w:tab/>
    </w:r>
    <w:r w:rsidRPr="003F00E4">
      <w:rPr>
        <w:b/>
        <w:bCs/>
        <w:color w:val="FFFFFF" w:themeColor="background1"/>
        <w:sz w:val="20"/>
        <w:szCs w:val="20"/>
      </w:rPr>
      <w:tab/>
    </w:r>
    <w:r>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3210"/>
      <w:gridCol w:w="3210"/>
      <w:gridCol w:w="3210"/>
    </w:tblGrid>
    <w:tr w:rsidR="00417603" w14:paraId="402DDE29" w14:textId="77777777" w:rsidTr="00F45B8E">
      <w:tc>
        <w:tcPr>
          <w:tcW w:w="3210" w:type="dxa"/>
        </w:tcPr>
        <w:p w14:paraId="5D9A30AB" w14:textId="77777777" w:rsidR="00417603" w:rsidRDefault="00417603" w:rsidP="002D4EFF">
          <w:pPr>
            <w:pStyle w:val="Header"/>
            <w:ind w:left="-115"/>
            <w:rPr>
              <w:szCs w:val="17"/>
            </w:rPr>
          </w:pPr>
        </w:p>
      </w:tc>
      <w:tc>
        <w:tcPr>
          <w:tcW w:w="3210" w:type="dxa"/>
        </w:tcPr>
        <w:p w14:paraId="7F4A08C1" w14:textId="77777777" w:rsidR="00417603" w:rsidRDefault="00417603" w:rsidP="002D4EFF">
          <w:pPr>
            <w:pStyle w:val="Header"/>
            <w:jc w:val="center"/>
            <w:rPr>
              <w:szCs w:val="17"/>
            </w:rPr>
          </w:pPr>
        </w:p>
      </w:tc>
      <w:tc>
        <w:tcPr>
          <w:tcW w:w="3210" w:type="dxa"/>
        </w:tcPr>
        <w:p w14:paraId="563EBEE3" w14:textId="77777777" w:rsidR="00417603" w:rsidRDefault="00417603" w:rsidP="002D4EFF">
          <w:pPr>
            <w:pStyle w:val="Header"/>
            <w:ind w:right="-115"/>
            <w:jc w:val="right"/>
            <w:rPr>
              <w:szCs w:val="17"/>
            </w:rPr>
          </w:pPr>
        </w:p>
      </w:tc>
    </w:tr>
  </w:tbl>
  <w:p w14:paraId="3AB0A09D" w14:textId="77777777" w:rsidR="00417603" w:rsidRDefault="00417603" w:rsidP="00F94D09">
    <w:pPr>
      <w:pStyle w:val="BodyText"/>
    </w:pPr>
    <w:r w:rsidRPr="003F00E4">
      <w:rPr>
        <w:b/>
        <w:bCs/>
        <w:noProof/>
        <w:color w:val="FFFFFF" w:themeColor="background1"/>
      </w:rPr>
      <w:drawing>
        <wp:anchor distT="0" distB="0" distL="114300" distR="114300" simplePos="0" relativeHeight="251664896" behindDoc="1" locked="0" layoutInCell="1" allowOverlap="1" wp14:anchorId="250E7915" wp14:editId="3747F07F">
          <wp:simplePos x="0" y="0"/>
          <wp:positionH relativeFrom="page">
            <wp:align>right</wp:align>
          </wp:positionH>
          <wp:positionV relativeFrom="paragraph">
            <wp:posOffset>-108585</wp:posOffset>
          </wp:positionV>
          <wp:extent cx="7658100" cy="909320"/>
          <wp:effectExtent l="0" t="0" r="0" b="5080"/>
          <wp:wrapNone/>
          <wp:docPr id="1876887467" name="Picture 187688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sidRPr="003F00E4">
      <w:rPr>
        <w:color w:val="FFFFFF" w:themeColor="background1"/>
        <w:sz w:val="20"/>
        <w:szCs w:val="20"/>
      </w:rPr>
      <w:t>202</w:t>
    </w:r>
    <w:r>
      <w:rPr>
        <w:color w:val="FFFFFF" w:themeColor="background1"/>
        <w:sz w:val="20"/>
        <w:szCs w:val="20"/>
      </w:rPr>
      <w:t>4-25 Budget Submission | Vision 2020 Australia</w:t>
    </w:r>
    <w:r>
      <w:rPr>
        <w:color w:val="FFFFFF" w:themeColor="background1"/>
        <w:sz w:val="20"/>
        <w:szCs w:val="20"/>
      </w:rPr>
      <w:tab/>
    </w:r>
    <w:r w:rsidRPr="003F00E4">
      <w:rPr>
        <w:b/>
        <w:bCs/>
        <w:color w:val="FFFFFF" w:themeColor="background1"/>
        <w:sz w:val="20"/>
        <w:szCs w:val="20"/>
      </w:rPr>
      <w:tab/>
    </w:r>
    <w:r>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color w:val="FFFFFF" w:themeColor="background1"/>
        <w:szCs w:val="22"/>
      </w:rPr>
      <w:fldChar w:fldCharType="begin"/>
    </w:r>
    <w:r w:rsidRPr="003F00E4">
      <w:rPr>
        <w:color w:val="FFFFFF" w:themeColor="background1"/>
        <w:szCs w:val="22"/>
      </w:rPr>
      <w:instrText xml:space="preserve"> PAGE   \* MERGEFORMAT </w:instrText>
    </w:r>
    <w:r w:rsidRPr="003F00E4">
      <w:rPr>
        <w:color w:val="FFFFFF" w:themeColor="background1"/>
        <w:szCs w:val="22"/>
      </w:rPr>
      <w:fldChar w:fldCharType="separate"/>
    </w:r>
    <w:r>
      <w:rPr>
        <w:color w:val="FFFFFF" w:themeColor="background1"/>
      </w:rPr>
      <w:t>2</w:t>
    </w:r>
    <w:r w:rsidRPr="003F00E4">
      <w:rPr>
        <w:noProof/>
        <w:color w:val="FFFFFF" w:themeColor="background1"/>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3210"/>
      <w:gridCol w:w="3210"/>
      <w:gridCol w:w="3210"/>
    </w:tblGrid>
    <w:tr w:rsidR="00B44843" w14:paraId="0FED918A" w14:textId="77777777" w:rsidTr="00F45B8E">
      <w:tc>
        <w:tcPr>
          <w:tcW w:w="3210" w:type="dxa"/>
        </w:tcPr>
        <w:p w14:paraId="78DA3838" w14:textId="77777777" w:rsidR="00B44843" w:rsidRDefault="00B44843" w:rsidP="002D4EFF">
          <w:pPr>
            <w:pStyle w:val="Header"/>
            <w:ind w:left="-115"/>
            <w:rPr>
              <w:szCs w:val="17"/>
            </w:rPr>
          </w:pPr>
        </w:p>
      </w:tc>
      <w:tc>
        <w:tcPr>
          <w:tcW w:w="3210" w:type="dxa"/>
        </w:tcPr>
        <w:p w14:paraId="66ABB25B" w14:textId="77777777" w:rsidR="00B44843" w:rsidRDefault="00B44843" w:rsidP="002D4EFF">
          <w:pPr>
            <w:pStyle w:val="Header"/>
            <w:jc w:val="center"/>
            <w:rPr>
              <w:szCs w:val="17"/>
            </w:rPr>
          </w:pPr>
        </w:p>
      </w:tc>
      <w:tc>
        <w:tcPr>
          <w:tcW w:w="3210" w:type="dxa"/>
        </w:tcPr>
        <w:p w14:paraId="63E62A31" w14:textId="77777777" w:rsidR="00B44843" w:rsidRDefault="00B44843" w:rsidP="002D4EFF">
          <w:pPr>
            <w:pStyle w:val="Header"/>
            <w:ind w:right="-115"/>
            <w:jc w:val="right"/>
            <w:rPr>
              <w:szCs w:val="17"/>
            </w:rPr>
          </w:pPr>
        </w:p>
      </w:tc>
    </w:tr>
  </w:tbl>
  <w:p w14:paraId="27F518A7" w14:textId="0EABC24B" w:rsidR="00B44843" w:rsidRDefault="00B44843" w:rsidP="00B44843">
    <w:pPr>
      <w:pStyle w:val="BodyText"/>
    </w:pPr>
    <w:r w:rsidRPr="00B44843">
      <w:rPr>
        <w:noProof/>
        <w:color w:val="FFFFFF" w:themeColor="background1"/>
        <w:sz w:val="20"/>
        <w:szCs w:val="20"/>
      </w:rPr>
      <w:drawing>
        <wp:anchor distT="0" distB="0" distL="114300" distR="114300" simplePos="0" relativeHeight="251659264" behindDoc="1" locked="0" layoutInCell="1" allowOverlap="1" wp14:anchorId="00BF7705" wp14:editId="1E4C69CA">
          <wp:simplePos x="0" y="0"/>
          <wp:positionH relativeFrom="page">
            <wp:align>right</wp:align>
          </wp:positionH>
          <wp:positionV relativeFrom="paragraph">
            <wp:posOffset>-108585</wp:posOffset>
          </wp:positionV>
          <wp:extent cx="7658100" cy="909320"/>
          <wp:effectExtent l="0" t="0" r="0" b="5080"/>
          <wp:wrapNone/>
          <wp:docPr id="330972523" name="Picture 33097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sidR="00ED1A77" w:rsidRPr="00ED1A77">
      <w:rPr>
        <w:noProof/>
        <w:color w:val="FFFFFF" w:themeColor="background1"/>
        <w:sz w:val="20"/>
        <w:szCs w:val="20"/>
      </w:rPr>
      <w:t>National Framework for Vision Screening for 3.5-5-year-olds</w:t>
    </w:r>
    <w:r w:rsidRPr="003F00E4">
      <w:rPr>
        <w:b/>
        <w:bCs/>
        <w:color w:val="FFFFFF" w:themeColor="background1"/>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3210"/>
      <w:gridCol w:w="3210"/>
      <w:gridCol w:w="3210"/>
    </w:tblGrid>
    <w:tr w:rsidR="00ED1A77" w14:paraId="4A7E37DE" w14:textId="77777777" w:rsidTr="00F45B8E">
      <w:tc>
        <w:tcPr>
          <w:tcW w:w="3210" w:type="dxa"/>
        </w:tcPr>
        <w:p w14:paraId="7838764B" w14:textId="77777777" w:rsidR="00ED1A77" w:rsidRDefault="00ED1A77" w:rsidP="002D4EFF">
          <w:pPr>
            <w:pStyle w:val="Header"/>
            <w:ind w:left="-115"/>
            <w:rPr>
              <w:szCs w:val="17"/>
            </w:rPr>
          </w:pPr>
        </w:p>
      </w:tc>
      <w:tc>
        <w:tcPr>
          <w:tcW w:w="3210" w:type="dxa"/>
        </w:tcPr>
        <w:p w14:paraId="291F183A" w14:textId="77777777" w:rsidR="00ED1A77" w:rsidRDefault="00ED1A77" w:rsidP="002D4EFF">
          <w:pPr>
            <w:pStyle w:val="Header"/>
            <w:jc w:val="center"/>
            <w:rPr>
              <w:szCs w:val="17"/>
            </w:rPr>
          </w:pPr>
        </w:p>
      </w:tc>
      <w:tc>
        <w:tcPr>
          <w:tcW w:w="3210" w:type="dxa"/>
        </w:tcPr>
        <w:p w14:paraId="28F14203" w14:textId="77777777" w:rsidR="00ED1A77" w:rsidRDefault="00ED1A77" w:rsidP="002D4EFF">
          <w:pPr>
            <w:pStyle w:val="Header"/>
            <w:ind w:right="-115"/>
            <w:jc w:val="right"/>
            <w:rPr>
              <w:szCs w:val="17"/>
            </w:rPr>
          </w:pPr>
        </w:p>
      </w:tc>
    </w:tr>
  </w:tbl>
  <w:p w14:paraId="67322420" w14:textId="3477072A" w:rsidR="00ED1A77" w:rsidRDefault="00ED1A77" w:rsidP="00B44843">
    <w:pPr>
      <w:pStyle w:val="BodyText"/>
    </w:pPr>
    <w:r w:rsidRPr="00B44843">
      <w:rPr>
        <w:noProof/>
        <w:color w:val="FFFFFF" w:themeColor="background1"/>
        <w:sz w:val="20"/>
        <w:szCs w:val="20"/>
      </w:rPr>
      <w:drawing>
        <wp:anchor distT="0" distB="0" distL="114300" distR="114300" simplePos="0" relativeHeight="251666944" behindDoc="1" locked="0" layoutInCell="1" allowOverlap="1" wp14:anchorId="09A0CFB9" wp14:editId="794D957D">
          <wp:simplePos x="0" y="0"/>
          <wp:positionH relativeFrom="page">
            <wp:align>right</wp:align>
          </wp:positionH>
          <wp:positionV relativeFrom="paragraph">
            <wp:posOffset>-108585</wp:posOffset>
          </wp:positionV>
          <wp:extent cx="7658100" cy="909320"/>
          <wp:effectExtent l="0" t="0" r="0" b="5080"/>
          <wp:wrapNone/>
          <wp:docPr id="1126529246" name="Picture 112652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sz w:val="20"/>
        <w:szCs w:val="20"/>
      </w:rPr>
      <w:t>Eye Health and Vision Care Strategic Roadmap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Look w:val="06A0" w:firstRow="1" w:lastRow="0" w:firstColumn="1" w:lastColumn="0" w:noHBand="1" w:noVBand="1"/>
    </w:tblPr>
    <w:tblGrid>
      <w:gridCol w:w="3210"/>
      <w:gridCol w:w="3210"/>
      <w:gridCol w:w="3210"/>
    </w:tblGrid>
    <w:tr w:rsidR="00340266" w14:paraId="593546D5" w14:textId="77777777" w:rsidTr="00F45B8E">
      <w:tc>
        <w:tcPr>
          <w:tcW w:w="3210" w:type="dxa"/>
        </w:tcPr>
        <w:p w14:paraId="24C6E4B0" w14:textId="77777777" w:rsidR="00340266" w:rsidRDefault="00340266" w:rsidP="002D4EFF">
          <w:pPr>
            <w:pStyle w:val="Header"/>
            <w:ind w:left="-115"/>
            <w:rPr>
              <w:szCs w:val="17"/>
            </w:rPr>
          </w:pPr>
        </w:p>
      </w:tc>
      <w:tc>
        <w:tcPr>
          <w:tcW w:w="3210" w:type="dxa"/>
        </w:tcPr>
        <w:p w14:paraId="7D4001A2" w14:textId="77777777" w:rsidR="00340266" w:rsidRDefault="00340266" w:rsidP="002D4EFF">
          <w:pPr>
            <w:pStyle w:val="Header"/>
            <w:jc w:val="center"/>
            <w:rPr>
              <w:szCs w:val="17"/>
            </w:rPr>
          </w:pPr>
        </w:p>
      </w:tc>
      <w:tc>
        <w:tcPr>
          <w:tcW w:w="3210" w:type="dxa"/>
        </w:tcPr>
        <w:p w14:paraId="1B8BB1EB" w14:textId="77777777" w:rsidR="00340266" w:rsidRDefault="00340266" w:rsidP="002D4EFF">
          <w:pPr>
            <w:pStyle w:val="Header"/>
            <w:ind w:right="-115"/>
            <w:jc w:val="right"/>
            <w:rPr>
              <w:szCs w:val="17"/>
            </w:rPr>
          </w:pPr>
        </w:p>
      </w:tc>
    </w:tr>
  </w:tbl>
  <w:p w14:paraId="6BEB37A3" w14:textId="0458BE7A" w:rsidR="00340266" w:rsidRDefault="00340266" w:rsidP="00F94D09">
    <w:pPr>
      <w:pStyle w:val="BodyText"/>
    </w:pPr>
    <w:r w:rsidRPr="003F00E4">
      <w:rPr>
        <w:b/>
        <w:bCs/>
        <w:noProof/>
        <w:color w:val="FFFFFF" w:themeColor="background1"/>
      </w:rPr>
      <w:drawing>
        <wp:anchor distT="0" distB="0" distL="114300" distR="114300" simplePos="0" relativeHeight="251658240" behindDoc="1" locked="0" layoutInCell="1" allowOverlap="1" wp14:anchorId="39C25563" wp14:editId="1FFF4024">
          <wp:simplePos x="0" y="0"/>
          <wp:positionH relativeFrom="page">
            <wp:align>right</wp:align>
          </wp:positionH>
          <wp:positionV relativeFrom="paragraph">
            <wp:posOffset>-108585</wp:posOffset>
          </wp:positionV>
          <wp:extent cx="7658100" cy="909320"/>
          <wp:effectExtent l="0" t="0" r="0" b="5080"/>
          <wp:wrapNone/>
          <wp:docPr id="1791892089" name="Picture 179189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20"/>
      </w:rPr>
      <w:t>Eye Health and Vision Care Strategic Roadmap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6F10" w14:textId="2956F8F3" w:rsidR="00340266" w:rsidRDefault="00340266" w:rsidP="00F94D09">
    <w:pPr>
      <w:pStyle w:val="BodyText"/>
    </w:pPr>
    <w:r w:rsidRPr="003F00E4">
      <w:rPr>
        <w:b/>
        <w:bCs/>
        <w:noProof/>
        <w:color w:val="FFFFFF" w:themeColor="background1"/>
      </w:rPr>
      <w:drawing>
        <wp:anchor distT="0" distB="0" distL="114300" distR="114300" simplePos="0" relativeHeight="251660800" behindDoc="1" locked="0" layoutInCell="1" allowOverlap="1" wp14:anchorId="1358B14D" wp14:editId="685C0D37">
          <wp:simplePos x="0" y="0"/>
          <wp:positionH relativeFrom="page">
            <wp:posOffset>0</wp:posOffset>
          </wp:positionH>
          <wp:positionV relativeFrom="paragraph">
            <wp:posOffset>-118745</wp:posOffset>
          </wp:positionV>
          <wp:extent cx="10877550" cy="1291596"/>
          <wp:effectExtent l="0" t="0" r="0" b="3810"/>
          <wp:wrapNone/>
          <wp:docPr id="350400550" name="Picture 3504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877550" cy="1291596"/>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20"/>
      </w:rPr>
      <w:t>Eye Health and Vision Care Strategic Roadmap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BD5F" w14:textId="271FA289" w:rsidR="008D4B75" w:rsidRDefault="008D4B75" w:rsidP="00F94D09">
    <w:pPr>
      <w:pStyle w:val="BodyText"/>
    </w:pPr>
    <w:r w:rsidRPr="003F00E4">
      <w:rPr>
        <w:b/>
        <w:bCs/>
        <w:noProof/>
        <w:color w:val="FFFFFF" w:themeColor="background1"/>
      </w:rPr>
      <w:drawing>
        <wp:anchor distT="0" distB="0" distL="114300" distR="114300" simplePos="0" relativeHeight="251662848" behindDoc="1" locked="0" layoutInCell="1" allowOverlap="1" wp14:anchorId="7AA1B755" wp14:editId="29031F35">
          <wp:simplePos x="0" y="0"/>
          <wp:positionH relativeFrom="page">
            <wp:posOffset>0</wp:posOffset>
          </wp:positionH>
          <wp:positionV relativeFrom="paragraph">
            <wp:posOffset>-118745</wp:posOffset>
          </wp:positionV>
          <wp:extent cx="10877550" cy="1291596"/>
          <wp:effectExtent l="0" t="0" r="0" b="3810"/>
          <wp:wrapNone/>
          <wp:docPr id="2023262729" name="Picture 202326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877550" cy="1291596"/>
                  </a:xfrm>
                  <a:prstGeom prst="rect">
                    <a:avLst/>
                  </a:prstGeom>
                </pic:spPr>
              </pic:pic>
            </a:graphicData>
          </a:graphic>
          <wp14:sizeRelH relativeFrom="margin">
            <wp14:pctWidth>0</wp14:pctWidth>
          </wp14:sizeRelH>
          <wp14:sizeRelV relativeFrom="margin">
            <wp14:pctHeight>0</wp14:pctHeight>
          </wp14:sizeRelV>
        </wp:anchor>
      </w:drawing>
    </w:r>
    <w:r w:rsidRPr="003F00E4">
      <w:rPr>
        <w:color w:val="FFFFFF" w:themeColor="background1"/>
        <w:sz w:val="20"/>
        <w:szCs w:val="20"/>
      </w:rPr>
      <w:t>202</w:t>
    </w:r>
    <w:r>
      <w:rPr>
        <w:color w:val="FFFFFF" w:themeColor="background1"/>
        <w:sz w:val="20"/>
        <w:szCs w:val="20"/>
      </w:rPr>
      <w:t>4-25 Budget Submission | Vision 2020 Australia</w:t>
    </w:r>
    <w:r>
      <w:rPr>
        <w:color w:val="FFFFFF" w:themeColor="background1"/>
        <w:sz w:val="20"/>
        <w:szCs w:val="20"/>
      </w:rPr>
      <w:tab/>
    </w:r>
    <w:r w:rsidRPr="003F00E4">
      <w:rPr>
        <w:b/>
        <w:bCs/>
        <w:color w:val="FFFFFF" w:themeColor="background1"/>
        <w:sz w:val="20"/>
        <w:szCs w:val="20"/>
      </w:rPr>
      <w:tab/>
    </w:r>
    <w:r>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color w:val="FFFFFF" w:themeColor="background1"/>
        <w:szCs w:val="22"/>
      </w:rPr>
      <w:fldChar w:fldCharType="begin"/>
    </w:r>
    <w:r w:rsidRPr="003F00E4">
      <w:rPr>
        <w:color w:val="FFFFFF" w:themeColor="background1"/>
        <w:szCs w:val="22"/>
      </w:rPr>
      <w:instrText xml:space="preserve"> PAGE   \* MERGEFORMAT </w:instrText>
    </w:r>
    <w:r w:rsidRPr="003F00E4">
      <w:rPr>
        <w:color w:val="FFFFFF" w:themeColor="background1"/>
        <w:szCs w:val="22"/>
      </w:rPr>
      <w:fldChar w:fldCharType="separate"/>
    </w:r>
    <w:r>
      <w:rPr>
        <w:color w:val="FFFFFF" w:themeColor="background1"/>
        <w:szCs w:val="22"/>
      </w:rPr>
      <w:t>0</w:t>
    </w:r>
    <w:r w:rsidRPr="003F00E4">
      <w:rPr>
        <w:noProof/>
        <w:color w:val="FFFFFF" w:themeColor="background1"/>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848B" w14:textId="77777777" w:rsidR="007E338D" w:rsidRDefault="007E338D" w:rsidP="00185154">
      <w:r>
        <w:separator/>
      </w:r>
    </w:p>
    <w:p w14:paraId="16F4777B" w14:textId="77777777" w:rsidR="007E338D" w:rsidRDefault="007E338D"/>
  </w:footnote>
  <w:footnote w:type="continuationSeparator" w:id="0">
    <w:p w14:paraId="5E96E6F0" w14:textId="77777777" w:rsidR="007E338D" w:rsidRDefault="007E338D" w:rsidP="00185154">
      <w:r>
        <w:continuationSeparator/>
      </w:r>
    </w:p>
    <w:p w14:paraId="5E26634C" w14:textId="77777777" w:rsidR="007E338D" w:rsidRDefault="007E338D"/>
  </w:footnote>
  <w:footnote w:type="continuationNotice" w:id="1">
    <w:p w14:paraId="2D03E824" w14:textId="77777777" w:rsidR="007E338D" w:rsidRDefault="007E338D"/>
  </w:footnote>
  <w:footnote w:id="2">
    <w:p w14:paraId="05C1F9C4" w14:textId="77777777" w:rsidR="00250B5F" w:rsidRDefault="00250B5F" w:rsidP="00250B5F">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Incremental cost effectiveness ratio of $13,942 per QALY gained. </w:t>
      </w:r>
    </w:p>
  </w:footnote>
  <w:footnote w:id="3">
    <w:p w14:paraId="7D9791CA" w14:textId="77777777" w:rsidR="00250B5F" w:rsidRDefault="00250B5F" w:rsidP="00250B5F">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This proposal includes funding for Australian Eye and Tissue Banks to recover and allocate end-of-life human eye tissue to eye researchers so researchers can undertake the necessary bench-top investigations of disease discovery, and drug, treatment, and future therapies development. This would assist research and development across the whole spectrum of ocular conditions and wide health conditions (e.g., diabetes, dementia).</w:t>
      </w:r>
    </w:p>
  </w:footnote>
  <w:footnote w:id="4">
    <w:p w14:paraId="3A10024C" w14:textId="77777777" w:rsidR="00F461DE" w:rsidRPr="007E45AC" w:rsidRDefault="00F461DE" w:rsidP="00F461DE">
      <w:pPr>
        <w:pStyle w:val="FootnoteText"/>
        <w:rPr>
          <w:sz w:val="16"/>
          <w:szCs w:val="16"/>
          <w:lang w:val="en-US"/>
        </w:rPr>
      </w:pPr>
      <w:r w:rsidRPr="007E45AC">
        <w:rPr>
          <w:rStyle w:val="FootnoteReference"/>
          <w:sz w:val="16"/>
          <w:szCs w:val="16"/>
        </w:rPr>
        <w:footnoteRef/>
      </w:r>
      <w:r w:rsidRPr="007E45AC">
        <w:rPr>
          <w:sz w:val="16"/>
          <w:szCs w:val="16"/>
        </w:rPr>
        <w:t xml:space="preserve"> Australian Institute of Health and Welfare (2008), </w:t>
      </w:r>
      <w:r w:rsidRPr="007E45AC">
        <w:rPr>
          <w:i/>
          <w:iCs/>
          <w:sz w:val="16"/>
          <w:szCs w:val="16"/>
        </w:rPr>
        <w:t>Eye Health among Australian children,</w:t>
      </w:r>
      <w:r w:rsidRPr="007E45AC">
        <w:rPr>
          <w:sz w:val="16"/>
          <w:szCs w:val="16"/>
        </w:rPr>
        <w:t xml:space="preserve"> accessed 16 August 2021</w:t>
      </w:r>
    </w:p>
  </w:footnote>
  <w:footnote w:id="5">
    <w:p w14:paraId="1334F02F" w14:textId="7DE91CBA" w:rsidR="00F461DE" w:rsidRPr="00BE266C" w:rsidRDefault="00F461DE" w:rsidP="00F461DE">
      <w:pPr>
        <w:pStyle w:val="FootnoteText"/>
        <w:rPr>
          <w:lang w:val="en-US"/>
        </w:rPr>
      </w:pPr>
      <w:r>
        <w:rPr>
          <w:rStyle w:val="FootnoteReference"/>
        </w:rPr>
        <w:footnoteRef/>
      </w:r>
      <w:r>
        <w:t xml:space="preserve"> </w:t>
      </w:r>
      <w:r w:rsidRPr="00A23412">
        <w:rPr>
          <w:sz w:val="16"/>
          <w:szCs w:val="16"/>
        </w:rPr>
        <w:t xml:space="preserve">Integrated Care Strategy (2018), </w:t>
      </w:r>
      <w:hyperlink r:id="rId1" w:history="1">
        <w:r w:rsidRPr="00A23412">
          <w:rPr>
            <w:rStyle w:val="Hyperlink"/>
            <w:i/>
            <w:iCs/>
            <w:sz w:val="16"/>
            <w:szCs w:val="16"/>
          </w:rPr>
          <w:t>Evaluation of the Statewide Eyesight Preschooler Program (StEPS) Final Report</w:t>
        </w:r>
      </w:hyperlink>
      <w:r w:rsidRPr="00A23412">
        <w:rPr>
          <w:sz w:val="16"/>
          <w:szCs w:val="16"/>
        </w:rPr>
        <w:t>, New South Wales Government, accessed 16 August 2021</w:t>
      </w:r>
    </w:p>
  </w:footnote>
  <w:footnote w:id="6">
    <w:p w14:paraId="70EEF4FE" w14:textId="5FCE06D6" w:rsidR="00F461DE" w:rsidRPr="00AA604B" w:rsidRDefault="00F461DE" w:rsidP="00F461DE">
      <w:pPr>
        <w:pStyle w:val="BodyText"/>
        <w:rPr>
          <w:sz w:val="16"/>
          <w:szCs w:val="16"/>
        </w:rPr>
      </w:pPr>
      <w:r w:rsidRPr="0012071E">
        <w:rPr>
          <w:rStyle w:val="FootnoteReference"/>
          <w:sz w:val="16"/>
          <w:szCs w:val="16"/>
        </w:rPr>
        <w:footnoteRef/>
      </w:r>
      <w:r w:rsidRPr="0012071E">
        <w:rPr>
          <w:sz w:val="16"/>
          <w:szCs w:val="16"/>
        </w:rPr>
        <w:t xml:space="preserve"> Seventy-Third </w:t>
      </w:r>
      <w:r w:rsidRPr="00AA604B">
        <w:rPr>
          <w:sz w:val="16"/>
          <w:szCs w:val="16"/>
        </w:rPr>
        <w:t xml:space="preserve">World Health Assembly (2020), </w:t>
      </w:r>
      <w:hyperlink r:id="rId2" w:history="1">
        <w:r w:rsidRPr="00AA604B">
          <w:rPr>
            <w:rStyle w:val="Hyperlink"/>
            <w:i/>
            <w:iCs/>
            <w:sz w:val="16"/>
            <w:szCs w:val="16"/>
          </w:rPr>
          <w:t>Integrated people-centred eye care, including preventable vision impairment and blindness</w:t>
        </w:r>
        <w:r w:rsidRPr="00AA604B">
          <w:rPr>
            <w:rStyle w:val="Hyperlink"/>
            <w:sz w:val="16"/>
            <w:szCs w:val="16"/>
          </w:rPr>
          <w:t>’</w:t>
        </w:r>
      </w:hyperlink>
      <w:r w:rsidRPr="0012071E">
        <w:rPr>
          <w:sz w:val="16"/>
          <w:szCs w:val="16"/>
        </w:rPr>
        <w:t xml:space="preserve">, Seventy-Third World Health Assembly, </w:t>
      </w:r>
      <w:r w:rsidRPr="00AA604B">
        <w:rPr>
          <w:sz w:val="16"/>
          <w:szCs w:val="16"/>
        </w:rPr>
        <w:t>accessed 30 August 2021</w:t>
      </w:r>
    </w:p>
  </w:footnote>
  <w:footnote w:id="7">
    <w:p w14:paraId="1A399DC6" w14:textId="07945002" w:rsidR="00F461DE" w:rsidRDefault="00F461DE" w:rsidP="00F461DE">
      <w:pPr>
        <w:pStyle w:val="BodyTest"/>
      </w:pPr>
      <w:r w:rsidRPr="007E45AC">
        <w:rPr>
          <w:rStyle w:val="FootnoteReference"/>
          <w:sz w:val="16"/>
          <w:szCs w:val="16"/>
        </w:rPr>
        <w:footnoteRef/>
      </w:r>
      <w:r w:rsidRPr="007E45AC">
        <w:rPr>
          <w:sz w:val="16"/>
          <w:szCs w:val="16"/>
        </w:rPr>
        <w:t xml:space="preserve"> </w:t>
      </w:r>
      <w:r w:rsidRPr="0012071E">
        <w:rPr>
          <w:rStyle w:val="BodyTextChar"/>
          <w:rFonts w:eastAsiaTheme="minorHAnsi"/>
          <w:sz w:val="16"/>
          <w:szCs w:val="16"/>
        </w:rPr>
        <w:t xml:space="preserve">United Nations, </w:t>
      </w:r>
      <w:hyperlink r:id="rId3" w:history="1">
        <w:r w:rsidRPr="00AA604B">
          <w:rPr>
            <w:rStyle w:val="Hyperlink"/>
            <w:rFonts w:cs="Times New Roman"/>
            <w:i/>
            <w:iCs/>
            <w:sz w:val="16"/>
            <w:szCs w:val="16"/>
            <w:lang w:eastAsia="en-AU"/>
          </w:rPr>
          <w:t>General Assembly Adopts Resolutions Aimed at Ensuring Global Access to Eye Care, Combating Illicit Trafficking in Wildlife, Highlighting Links with 2030 Agenda’</w:t>
        </w:r>
      </w:hyperlink>
      <w:r w:rsidRPr="0012071E">
        <w:rPr>
          <w:rStyle w:val="BodyTextChar"/>
          <w:rFonts w:eastAsiaTheme="minorHAnsi"/>
          <w:sz w:val="16"/>
          <w:szCs w:val="16"/>
        </w:rPr>
        <w:t>, accessed 30 August 2021</w:t>
      </w:r>
    </w:p>
  </w:footnote>
  <w:footnote w:id="8">
    <w:p w14:paraId="2F66852E" w14:textId="14F14943" w:rsidR="00F461DE" w:rsidRPr="007E45AC" w:rsidRDefault="00F461DE" w:rsidP="00F461DE">
      <w:pPr>
        <w:pStyle w:val="FootnoteText"/>
        <w:rPr>
          <w:lang w:val="en-US"/>
        </w:rPr>
      </w:pPr>
      <w:r>
        <w:rPr>
          <w:rStyle w:val="FootnoteReference"/>
        </w:rPr>
        <w:footnoteRef/>
      </w:r>
      <w:r>
        <w:t xml:space="preserve"> </w:t>
      </w:r>
      <w:r w:rsidRPr="007E45AC">
        <w:rPr>
          <w:sz w:val="16"/>
          <w:szCs w:val="16"/>
          <w:lang w:val="en-US"/>
        </w:rPr>
        <w:t xml:space="preserve">World Health Organization (2020), </w:t>
      </w:r>
      <w:hyperlink r:id="rId4" w:history="1">
        <w:r w:rsidRPr="007E45AC">
          <w:rPr>
            <w:rStyle w:val="Hyperlink"/>
            <w:i/>
            <w:iCs/>
            <w:sz w:val="16"/>
            <w:szCs w:val="16"/>
            <w:lang w:val="en-US"/>
          </w:rPr>
          <w:t>Screening Programmes: a short guide. Increase effectiveness, maximise benefits and minimize harm</w:t>
        </w:r>
      </w:hyperlink>
      <w:r w:rsidRPr="007E45AC">
        <w:rPr>
          <w:sz w:val="16"/>
          <w:szCs w:val="16"/>
          <w:lang w:val="en-US"/>
        </w:rPr>
        <w:t>, accessed 28 October 2021</w:t>
      </w:r>
    </w:p>
  </w:footnote>
  <w:footnote w:id="9">
    <w:p w14:paraId="0B0FFDCC" w14:textId="77777777" w:rsidR="00F461DE" w:rsidRPr="007E45AC" w:rsidRDefault="00F461DE" w:rsidP="00F461DE">
      <w:pPr>
        <w:pStyle w:val="FootnoteText"/>
        <w:rPr>
          <w:lang w:val="en-US"/>
        </w:rPr>
      </w:pPr>
      <w:r>
        <w:rPr>
          <w:rStyle w:val="FootnoteReference"/>
        </w:rPr>
        <w:footnoteRef/>
      </w:r>
      <w:r>
        <w:t xml:space="preserve"> </w:t>
      </w:r>
      <w:r w:rsidRPr="007E45AC">
        <w:rPr>
          <w:sz w:val="16"/>
          <w:szCs w:val="16"/>
          <w:lang w:val="en-US"/>
        </w:rPr>
        <w:t xml:space="preserve">Information regarding parent/carer concern will not be used as an independent referral criterion, rather this information will supplement the referral for children who do not pass the vision </w:t>
      </w:r>
      <w:proofErr w:type="gramStart"/>
      <w:r w:rsidRPr="007E45AC">
        <w:rPr>
          <w:sz w:val="16"/>
          <w:szCs w:val="16"/>
          <w:lang w:val="en-US"/>
        </w:rPr>
        <w:t>screen</w:t>
      </w:r>
      <w:proofErr w:type="gramEnd"/>
    </w:p>
  </w:footnote>
  <w:footnote w:id="10">
    <w:p w14:paraId="7F88248B" w14:textId="77777777" w:rsidR="00F461DE" w:rsidRPr="00566966" w:rsidRDefault="00F461DE" w:rsidP="00F461DE">
      <w:pPr>
        <w:pStyle w:val="FootnoteText"/>
        <w:rPr>
          <w:sz w:val="16"/>
          <w:szCs w:val="16"/>
        </w:rPr>
      </w:pPr>
      <w:r w:rsidRPr="00566966">
        <w:rPr>
          <w:rStyle w:val="FootnoteReference"/>
          <w:sz w:val="16"/>
          <w:szCs w:val="16"/>
        </w:rPr>
        <w:footnoteRef/>
      </w:r>
      <w:r w:rsidRPr="00566966">
        <w:rPr>
          <w:sz w:val="16"/>
          <w:szCs w:val="16"/>
        </w:rPr>
        <w:t xml:space="preserve"> </w:t>
      </w:r>
      <w:r w:rsidRPr="00566966">
        <w:rPr>
          <w:rStyle w:val="BodyTextChar"/>
          <w:rFonts w:eastAsiaTheme="minorHAnsi"/>
          <w:sz w:val="16"/>
          <w:szCs w:val="16"/>
        </w:rPr>
        <w:t xml:space="preserve">It is recognized that 6/9.6 or 6/19 respectively will be the equivalent measure for some distance vision </w:t>
      </w:r>
      <w:proofErr w:type="gramStart"/>
      <w:r w:rsidRPr="00566966">
        <w:rPr>
          <w:rStyle w:val="BodyTextChar"/>
          <w:rFonts w:eastAsiaTheme="minorHAnsi"/>
          <w:sz w:val="16"/>
          <w:szCs w:val="16"/>
        </w:rPr>
        <w:t>charts</w:t>
      </w:r>
      <w:proofErr w:type="gramEnd"/>
    </w:p>
  </w:footnote>
  <w:footnote w:id="11">
    <w:p w14:paraId="24EED37F" w14:textId="77777777" w:rsidR="00F461DE" w:rsidRPr="00E71D5F" w:rsidRDefault="00F461DE" w:rsidP="00F461DE">
      <w:pPr>
        <w:pStyle w:val="BodyText"/>
        <w:ind w:hanging="11"/>
        <w:rPr>
          <w:lang w:val="en-US"/>
        </w:rPr>
      </w:pPr>
      <w:r>
        <w:rPr>
          <w:rStyle w:val="FootnoteReference"/>
        </w:rPr>
        <w:footnoteRef/>
      </w:r>
      <w:r>
        <w:t xml:space="preserve"> </w:t>
      </w:r>
      <w:r w:rsidRPr="00E71D5F">
        <w:rPr>
          <w:rFonts w:ascii="Arial" w:hAnsi="Arial" w:cs="Arial"/>
          <w:sz w:val="16"/>
          <w:szCs w:val="16"/>
        </w:rPr>
        <w:t>Emergent technologies, including automated screening tools, are not currently specified for use under the National Minimum Standard for Vision Screening in 3.5-5</w:t>
      </w:r>
      <w:r>
        <w:rPr>
          <w:rFonts w:ascii="Arial" w:hAnsi="Arial" w:cs="Arial"/>
          <w:sz w:val="16"/>
          <w:szCs w:val="16"/>
        </w:rPr>
        <w:t>-</w:t>
      </w:r>
      <w:r w:rsidRPr="00E71D5F">
        <w:rPr>
          <w:rFonts w:ascii="Arial" w:hAnsi="Arial" w:cs="Arial"/>
          <w:sz w:val="16"/>
          <w:szCs w:val="16"/>
        </w:rPr>
        <w:t>year</w:t>
      </w:r>
      <w:r>
        <w:rPr>
          <w:rFonts w:ascii="Arial" w:hAnsi="Arial" w:cs="Arial"/>
          <w:sz w:val="16"/>
          <w:szCs w:val="16"/>
        </w:rPr>
        <w:t>-</w:t>
      </w:r>
      <w:r w:rsidRPr="00E71D5F">
        <w:rPr>
          <w:rFonts w:ascii="Arial" w:hAnsi="Arial" w:cs="Arial"/>
          <w:sz w:val="16"/>
          <w:szCs w:val="16"/>
        </w:rPr>
        <w:t>olds.</w:t>
      </w:r>
      <w:r>
        <w:rPr>
          <w:rFonts w:ascii="Arial" w:hAnsi="Arial" w:cs="Arial"/>
          <w:sz w:val="16"/>
          <w:szCs w:val="16"/>
        </w:rPr>
        <w:t xml:space="preserve"> </w:t>
      </w:r>
      <w:r w:rsidRPr="00E71D5F">
        <w:rPr>
          <w:rFonts w:ascii="Arial" w:hAnsi="Arial" w:cs="Arial"/>
          <w:sz w:val="16"/>
          <w:szCs w:val="16"/>
        </w:rPr>
        <w:t xml:space="preserve">These technologies should be considered for inclusion </w:t>
      </w:r>
      <w:r>
        <w:rPr>
          <w:rFonts w:ascii="Arial" w:hAnsi="Arial" w:cs="Arial"/>
          <w:sz w:val="16"/>
          <w:szCs w:val="16"/>
        </w:rPr>
        <w:t xml:space="preserve">where there is appropriate funding and resourcing capacity. </w:t>
      </w:r>
    </w:p>
  </w:footnote>
  <w:footnote w:id="12">
    <w:p w14:paraId="7934714C" w14:textId="77777777" w:rsidR="00F461DE" w:rsidRPr="007E45AC" w:rsidRDefault="00F461DE" w:rsidP="00F461DE">
      <w:pPr>
        <w:pStyle w:val="FootnoteText"/>
        <w:rPr>
          <w:lang w:val="en-US"/>
        </w:rPr>
      </w:pPr>
      <w:r w:rsidRPr="007E45AC">
        <w:rPr>
          <w:rStyle w:val="FootnoteReference"/>
          <w:sz w:val="16"/>
          <w:szCs w:val="16"/>
        </w:rPr>
        <w:footnoteRef/>
      </w:r>
      <w:r w:rsidRPr="007E45AC">
        <w:rPr>
          <w:sz w:val="16"/>
          <w:szCs w:val="16"/>
        </w:rPr>
        <w:t xml:space="preserve"> </w:t>
      </w:r>
      <w:r>
        <w:rPr>
          <w:sz w:val="16"/>
          <w:szCs w:val="16"/>
          <w:lang w:val="en-US"/>
        </w:rPr>
        <w:t>New South Wale’s</w:t>
      </w:r>
      <w:r w:rsidRPr="007E45AC">
        <w:rPr>
          <w:sz w:val="16"/>
          <w:szCs w:val="16"/>
          <w:lang w:val="en-US"/>
        </w:rPr>
        <w:t xml:space="preserve"> </w:t>
      </w:r>
      <w:r>
        <w:rPr>
          <w:sz w:val="16"/>
          <w:szCs w:val="16"/>
          <w:lang w:val="en-US"/>
        </w:rPr>
        <w:t>Statewide Eyesight Preschooler Screening (</w:t>
      </w:r>
      <w:r w:rsidRPr="007E45AC">
        <w:rPr>
          <w:sz w:val="16"/>
          <w:szCs w:val="16"/>
          <w:lang w:val="en-US"/>
        </w:rPr>
        <w:t>StEPS</w:t>
      </w:r>
      <w:r>
        <w:rPr>
          <w:sz w:val="16"/>
          <w:szCs w:val="16"/>
          <w:lang w:val="en-US"/>
        </w:rPr>
        <w:t>)</w:t>
      </w:r>
      <w:r w:rsidRPr="007E45AC">
        <w:rPr>
          <w:sz w:val="16"/>
          <w:szCs w:val="16"/>
          <w:lang w:val="en-US"/>
        </w:rPr>
        <w:t xml:space="preserve"> program found that 53,000 children were referred to an eye health professional after their screening, and nearly 17% were referred under the ‘unable to be screened’ category.</w:t>
      </w:r>
    </w:p>
  </w:footnote>
  <w:footnote w:id="13">
    <w:p w14:paraId="6BEB595B" w14:textId="77777777" w:rsidR="00F461DE" w:rsidRDefault="00F461DE" w:rsidP="00F461DE">
      <w:pPr>
        <w:pStyle w:val="FootnoteText"/>
        <w:rPr>
          <w:sz w:val="16"/>
          <w:szCs w:val="16"/>
          <w:lang w:val="en-US"/>
        </w:rPr>
      </w:pPr>
      <w:r>
        <w:rPr>
          <w:rStyle w:val="FootnoteReference"/>
        </w:rPr>
        <w:footnoteRef/>
      </w:r>
      <w:r>
        <w:t xml:space="preserve"> </w:t>
      </w:r>
      <w:r>
        <w:rPr>
          <w:sz w:val="16"/>
          <w:szCs w:val="16"/>
          <w:lang w:val="en-US"/>
        </w:rPr>
        <w:t>A</w:t>
      </w:r>
      <w:r w:rsidRPr="00BE266C">
        <w:rPr>
          <w:sz w:val="16"/>
          <w:szCs w:val="16"/>
          <w:lang w:val="en-US"/>
        </w:rPr>
        <w:t xml:space="preserve"> retrospective evaluation of vision screening referral accuracy</w:t>
      </w:r>
      <w:r>
        <w:rPr>
          <w:sz w:val="16"/>
          <w:szCs w:val="16"/>
          <w:lang w:val="en-US"/>
        </w:rPr>
        <w:t xml:space="preserve"> in New Zealand</w:t>
      </w:r>
      <w:r w:rsidRPr="00BE266C">
        <w:rPr>
          <w:sz w:val="16"/>
          <w:szCs w:val="16"/>
          <w:lang w:val="en-US"/>
        </w:rPr>
        <w:t xml:space="preserve"> by Langeslag-Smith et al (2015)</w:t>
      </w:r>
      <w:r>
        <w:rPr>
          <w:sz w:val="16"/>
          <w:szCs w:val="16"/>
          <w:lang w:val="en-US"/>
        </w:rPr>
        <w:t xml:space="preserve"> suggests that adopting a referral criterion of vision ‘worse than 6/12’ lowers the false positive rate without adversely affecting the negative predictive value of screening</w:t>
      </w:r>
      <w:r w:rsidRPr="00BE266C">
        <w:rPr>
          <w:sz w:val="16"/>
          <w:szCs w:val="16"/>
          <w:lang w:val="en-US"/>
        </w:rPr>
        <w:t>. The average age of the cohort analysed in this study was 52</w:t>
      </w:r>
      <w:r w:rsidRPr="00BE266C">
        <w:rPr>
          <w:rFonts w:cstheme="minorHAnsi"/>
          <w:sz w:val="16"/>
          <w:szCs w:val="16"/>
          <w:lang w:val="en-US"/>
        </w:rPr>
        <w:t>±</w:t>
      </w:r>
      <w:r w:rsidRPr="00BE266C">
        <w:rPr>
          <w:sz w:val="16"/>
          <w:szCs w:val="16"/>
          <w:lang w:val="en-US"/>
        </w:rPr>
        <w:t>4 months (range 37-70 months).</w:t>
      </w:r>
    </w:p>
    <w:p w14:paraId="3ECFF5DD" w14:textId="77777777" w:rsidR="00F461DE" w:rsidRDefault="00F461DE" w:rsidP="00F461DE">
      <w:pPr>
        <w:pStyle w:val="FootnoteText"/>
        <w:rPr>
          <w:sz w:val="16"/>
          <w:szCs w:val="16"/>
          <w:lang w:val="en-US"/>
        </w:rPr>
      </w:pPr>
    </w:p>
    <w:p w14:paraId="4B17F83A" w14:textId="77777777" w:rsidR="00F461DE" w:rsidRPr="00BE266C" w:rsidRDefault="00F461DE" w:rsidP="00F461DE">
      <w:pPr>
        <w:pStyle w:val="FootnoteText"/>
        <w:rPr>
          <w:sz w:val="16"/>
          <w:szCs w:val="16"/>
          <w:lang w:val="en-US"/>
        </w:rPr>
      </w:pPr>
      <w:r w:rsidRPr="00BE266C">
        <w:rPr>
          <w:sz w:val="16"/>
          <w:szCs w:val="16"/>
        </w:rPr>
        <w:t>Langeslag-Smith MA, Vandal AC, Briane V, Thompson B, Anstice NS. Preschool children's vision screening in New Zealand: a retrospective evaluation of referral accuracy. BMJ Open. 2015;5(11</w:t>
      </w:r>
      <w:proofErr w:type="gramStart"/>
      <w:r w:rsidRPr="00BE266C">
        <w:rPr>
          <w:sz w:val="16"/>
          <w:szCs w:val="16"/>
        </w:rPr>
        <w:t>):e</w:t>
      </w:r>
      <w:proofErr w:type="gramEnd"/>
      <w:r w:rsidRPr="00BE266C">
        <w:rPr>
          <w:sz w:val="16"/>
          <w:szCs w:val="16"/>
        </w:rPr>
        <w:t>009207.</w:t>
      </w:r>
    </w:p>
  </w:footnote>
  <w:footnote w:id="14">
    <w:p w14:paraId="719A93D9" w14:textId="77777777" w:rsidR="00F461DE" w:rsidRPr="00BE266C" w:rsidRDefault="00F461DE" w:rsidP="00F461DE">
      <w:pPr>
        <w:pStyle w:val="FootnoteText"/>
        <w:rPr>
          <w:sz w:val="16"/>
          <w:szCs w:val="16"/>
          <w:lang w:val="en-US"/>
        </w:rPr>
      </w:pPr>
      <w:r w:rsidRPr="00BE266C">
        <w:rPr>
          <w:rStyle w:val="FootnoteReference"/>
          <w:sz w:val="16"/>
          <w:szCs w:val="16"/>
        </w:rPr>
        <w:footnoteRef/>
      </w:r>
      <w:r w:rsidRPr="00BE266C">
        <w:rPr>
          <w:sz w:val="16"/>
          <w:szCs w:val="16"/>
        </w:rPr>
        <w:t xml:space="preserve"> '</w:t>
      </w:r>
      <w:r w:rsidRPr="00BE266C">
        <w:rPr>
          <w:sz w:val="16"/>
          <w:szCs w:val="16"/>
          <w:lang w:val="en-US"/>
        </w:rPr>
        <w:t xml:space="preserve">Cultural competency’ in this Framework is defined as an understanding of the diversity that exists across different cultures and committing to an open attitude and preparedness to engage with individuals and groups from culturally and linguistically diverse backgrounds. </w:t>
      </w:r>
    </w:p>
    <w:p w14:paraId="5226D04F" w14:textId="77777777" w:rsidR="00F461DE" w:rsidRPr="00BE266C" w:rsidRDefault="00F461DE" w:rsidP="00F461DE">
      <w:pPr>
        <w:pStyle w:val="FootnoteText"/>
        <w:rPr>
          <w:lang w:val="en-US"/>
        </w:rPr>
      </w:pPr>
    </w:p>
  </w:footnote>
  <w:footnote w:id="15">
    <w:p w14:paraId="361256DE" w14:textId="77777777" w:rsidR="00F461DE" w:rsidRPr="00462FE3" w:rsidRDefault="00F461DE" w:rsidP="00F461DE">
      <w:pPr>
        <w:pStyle w:val="FootnoteText"/>
        <w:rPr>
          <w:sz w:val="16"/>
          <w:szCs w:val="16"/>
        </w:rPr>
      </w:pPr>
      <w:r w:rsidRPr="00462FE3">
        <w:rPr>
          <w:rStyle w:val="FootnoteReference"/>
          <w:sz w:val="16"/>
          <w:szCs w:val="16"/>
        </w:rPr>
        <w:footnoteRef/>
      </w:r>
      <w:r w:rsidRPr="00462FE3">
        <w:rPr>
          <w:sz w:val="16"/>
          <w:szCs w:val="16"/>
        </w:rPr>
        <w:t xml:space="preserve"> Where possible, it would be preferable for this to be operated off an existing platform if it has the capacity to accommodate the required information and protocols. Consideration will also need to be given to how existing stat</w:t>
      </w:r>
      <w:r>
        <w:rPr>
          <w:sz w:val="16"/>
          <w:szCs w:val="16"/>
        </w:rPr>
        <w:t xml:space="preserve">e or territory vision screening programs </w:t>
      </w:r>
      <w:r w:rsidRPr="00462FE3">
        <w:rPr>
          <w:sz w:val="16"/>
          <w:szCs w:val="16"/>
        </w:rPr>
        <w:t xml:space="preserve">could be leveraged and/or connected to the proposed arrangements. </w:t>
      </w:r>
    </w:p>
    <w:p w14:paraId="789B5943" w14:textId="77777777" w:rsidR="00F461DE" w:rsidRPr="00462FE3" w:rsidRDefault="00F461DE" w:rsidP="00F461DE">
      <w:pPr>
        <w:pStyle w:val="FootnoteText"/>
        <w:rPr>
          <w:lang w:val="en-US"/>
        </w:rPr>
      </w:pPr>
    </w:p>
  </w:footnote>
  <w:footnote w:id="16">
    <w:p w14:paraId="7ABC5EA4" w14:textId="77777777" w:rsidR="00F461DE" w:rsidRDefault="00F461DE" w:rsidP="00F461DE">
      <w:pPr>
        <w:pStyle w:val="FootnoteText"/>
        <w:rPr>
          <w:sz w:val="16"/>
          <w:szCs w:val="16"/>
        </w:rPr>
      </w:pPr>
      <w:r w:rsidRPr="007E45AC">
        <w:rPr>
          <w:rStyle w:val="FootnoteReference"/>
          <w:sz w:val="16"/>
          <w:szCs w:val="16"/>
        </w:rPr>
        <w:footnoteRef/>
      </w:r>
      <w:r w:rsidRPr="007E45AC">
        <w:rPr>
          <w:sz w:val="16"/>
          <w:szCs w:val="16"/>
        </w:rPr>
        <w:t xml:space="preserve"> It is recognised that electronic systems are the ideal option but may not be feasible where there may be significant barriers to accessing the web and/or funding and resourcing. In these circumstances, it may be necessary to consider a hybrid information management system comprising both paper and electronic-based systems.</w:t>
      </w:r>
    </w:p>
    <w:p w14:paraId="2787AACC" w14:textId="77777777" w:rsidR="00F461DE" w:rsidRPr="007E45AC" w:rsidRDefault="00F461DE" w:rsidP="00F461DE">
      <w:pPr>
        <w:pStyle w:val="FootnoteText"/>
        <w:rPr>
          <w:sz w:val="16"/>
          <w:szCs w:val="16"/>
          <w:lang w:val="en-US"/>
        </w:rPr>
      </w:pPr>
      <w:r w:rsidRPr="007E45AC">
        <w:rPr>
          <w:sz w:val="16"/>
          <w:szCs w:val="16"/>
        </w:rPr>
        <w:t xml:space="preserve"> </w:t>
      </w:r>
    </w:p>
  </w:footnote>
  <w:footnote w:id="17">
    <w:p w14:paraId="1AB01945" w14:textId="77777777" w:rsidR="00F461DE" w:rsidRPr="007E45AC" w:rsidRDefault="00F461DE" w:rsidP="00F461DE">
      <w:pPr>
        <w:pStyle w:val="FootnoteText"/>
        <w:rPr>
          <w:sz w:val="16"/>
          <w:szCs w:val="16"/>
          <w:lang w:val="en-US"/>
        </w:rPr>
      </w:pPr>
      <w:r w:rsidRPr="007E45AC">
        <w:rPr>
          <w:rStyle w:val="FootnoteReference"/>
          <w:sz w:val="16"/>
          <w:szCs w:val="16"/>
        </w:rPr>
        <w:footnoteRef/>
      </w:r>
      <w:r w:rsidRPr="007E45AC">
        <w:rPr>
          <w:sz w:val="16"/>
          <w:szCs w:val="16"/>
        </w:rPr>
        <w:t xml:space="preserve"> </w:t>
      </w:r>
      <w:r w:rsidRPr="007E45AC">
        <w:rPr>
          <w:sz w:val="16"/>
          <w:szCs w:val="16"/>
          <w:lang w:val="en-US"/>
        </w:rPr>
        <w:t>It is noted that the Australian Digital Health Agency is looking to develop a Child Digital Health Record. If this occurs, further consideration should be given to how vision screening information could be incorporated/linked to this Record.</w:t>
      </w:r>
    </w:p>
  </w:footnote>
  <w:footnote w:id="18">
    <w:p w14:paraId="70C638A4" w14:textId="77777777" w:rsidR="00F461DE" w:rsidRPr="00FD7C92" w:rsidRDefault="00F461DE" w:rsidP="00F461DE">
      <w:pPr>
        <w:pStyle w:val="FootnoteText"/>
        <w:rPr>
          <w:lang w:val="en-US"/>
        </w:rPr>
      </w:pPr>
      <w:r>
        <w:rPr>
          <w:rStyle w:val="FootnoteReference"/>
        </w:rPr>
        <w:footnoteRef/>
      </w:r>
      <w:r>
        <w:t xml:space="preserve"> </w:t>
      </w:r>
      <w:r w:rsidRPr="007E45AC">
        <w:rPr>
          <w:sz w:val="16"/>
          <w:szCs w:val="16"/>
        </w:rPr>
        <w:t xml:space="preserve">The StEPS program found </w:t>
      </w:r>
      <w:r w:rsidRPr="007E45AC">
        <w:rPr>
          <w:sz w:val="16"/>
          <w:szCs w:val="16"/>
          <w:lang w:val="en-US"/>
        </w:rPr>
        <w:t>the screening rate was 19% higher in areas where catch up clinics were available.</w:t>
      </w:r>
    </w:p>
  </w:footnote>
  <w:footnote w:id="19">
    <w:p w14:paraId="0CC99165" w14:textId="77777777" w:rsidR="00A0116B" w:rsidRPr="00E06122" w:rsidRDefault="00A0116B" w:rsidP="00A0116B">
      <w:pPr>
        <w:pStyle w:val="FootnoteText"/>
        <w:rPr>
          <w:rFonts w:ascii="Arial" w:hAnsi="Arial" w:cs="Arial"/>
          <w:sz w:val="16"/>
          <w:szCs w:val="16"/>
          <w:lang w:val="en-US"/>
        </w:rPr>
      </w:pPr>
      <w:r w:rsidRPr="00E06122">
        <w:rPr>
          <w:rStyle w:val="FootnoteReference"/>
          <w:sz w:val="16"/>
          <w:szCs w:val="16"/>
        </w:rPr>
        <w:footnoteRef/>
      </w:r>
      <w:r w:rsidRPr="00E06122">
        <w:rPr>
          <w:sz w:val="16"/>
          <w:szCs w:val="16"/>
        </w:rPr>
        <w:t xml:space="preserve"> </w:t>
      </w:r>
      <w:r w:rsidRPr="00E06122">
        <w:rPr>
          <w:rFonts w:ascii="Arial" w:hAnsi="Arial" w:cs="Arial"/>
          <w:sz w:val="16"/>
          <w:szCs w:val="16"/>
        </w:rPr>
        <w:t>Vision 2020 Australia by Access Economics Pty Limited, Clear Focus: The Economic Impact of Vision Loss in Australia in 2009, June 2010 – updated to 2021 costings by Health Consult (2021)</w:t>
      </w:r>
    </w:p>
  </w:footnote>
  <w:footnote w:id="20">
    <w:p w14:paraId="6BC8DDCF" w14:textId="77777777" w:rsidR="009D1906" w:rsidRPr="00B42394" w:rsidRDefault="009D1906" w:rsidP="009D1906">
      <w:pPr>
        <w:pStyle w:val="FootnoteText"/>
        <w:rPr>
          <w:lang w:val="en-US"/>
        </w:rPr>
      </w:pPr>
      <w:r w:rsidRPr="00E06122">
        <w:rPr>
          <w:rStyle w:val="FootnoteReference"/>
          <w:rFonts w:ascii="Arial" w:hAnsi="Arial" w:cs="Arial"/>
          <w:sz w:val="16"/>
          <w:szCs w:val="16"/>
        </w:rPr>
        <w:footnoteRef/>
      </w:r>
      <w:r w:rsidRPr="00E06122">
        <w:rPr>
          <w:rFonts w:ascii="Arial" w:hAnsi="Arial" w:cs="Arial"/>
          <w:sz w:val="16"/>
          <w:szCs w:val="16"/>
        </w:rPr>
        <w:t xml:space="preserve"> A comparison of the distribution of Medical Research Future Fund grants with disease burden in Australia, Stephen E Gilbert, Rachelle Buchbinder, Ian A Harris and Christopher G Maher, Med J Aust 2021; 214 (3) </w:t>
      </w:r>
      <w:r w:rsidRPr="00E06122">
        <w:rPr>
          <w:rFonts w:ascii="Arial" w:hAnsi="Arial" w:cs="Arial"/>
          <w:sz w:val="16"/>
          <w:szCs w:val="16"/>
        </w:rPr>
        <w:br/>
      </w:r>
    </w:p>
  </w:footnote>
  <w:footnote w:id="21">
    <w:p w14:paraId="76A32B29" w14:textId="77777777" w:rsidR="00241E46" w:rsidRPr="00E06122" w:rsidRDefault="00241E46" w:rsidP="00241E46">
      <w:pPr>
        <w:pStyle w:val="FootnoteText"/>
        <w:rPr>
          <w:sz w:val="16"/>
          <w:szCs w:val="16"/>
          <w:lang w:val="en-US"/>
        </w:rPr>
      </w:pPr>
      <w:r w:rsidRPr="00E06122">
        <w:rPr>
          <w:rStyle w:val="FootnoteReference"/>
          <w:sz w:val="16"/>
          <w:szCs w:val="16"/>
        </w:rPr>
        <w:footnoteRef/>
      </w:r>
      <w:r w:rsidRPr="00E06122">
        <w:rPr>
          <w:sz w:val="16"/>
          <w:szCs w:val="16"/>
        </w:rPr>
        <w:t xml:space="preserve"> </w:t>
      </w:r>
      <w:r w:rsidRPr="00E06122">
        <w:rPr>
          <w:rStyle w:val="normaltextrun"/>
          <w:rFonts w:ascii="Arial" w:hAnsi="Arial"/>
          <w:sz w:val="16"/>
          <w:szCs w:val="16"/>
          <w:shd w:val="clear" w:color="auto" w:fill="FFFFFF"/>
        </w:rPr>
        <w:t>Vision 2020 and Centre for Eye Research Australia, 2016, The National Eye Health Survey 2016</w:t>
      </w:r>
      <w:r w:rsidRPr="00E0612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074A" w14:textId="05E1047C" w:rsidR="5BC7FCFD" w:rsidRPr="00322EC2" w:rsidRDefault="00F45B8E" w:rsidP="00D6006F">
    <w:pPr>
      <w:pStyle w:val="Header"/>
      <w:rPr>
        <w:sz w:val="22"/>
      </w:rPr>
    </w:pPr>
    <w:r>
      <w:rPr>
        <w:noProof/>
        <w:szCs w:val="24"/>
      </w:rPr>
      <w:drawing>
        <wp:anchor distT="0" distB="0" distL="114300" distR="114300" simplePos="0" relativeHeight="251656704" behindDoc="1" locked="0" layoutInCell="1" allowOverlap="1" wp14:anchorId="03AB2CEF" wp14:editId="1BA18F32">
          <wp:simplePos x="0" y="0"/>
          <wp:positionH relativeFrom="page">
            <wp:align>left</wp:align>
          </wp:positionH>
          <wp:positionV relativeFrom="paragraph">
            <wp:posOffset>-584835</wp:posOffset>
          </wp:positionV>
          <wp:extent cx="7658100" cy="461645"/>
          <wp:effectExtent l="0" t="0" r="0" b="0"/>
          <wp:wrapNone/>
          <wp:docPr id="149162445" name="Picture 14916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t="49232"/>
                  <a:stretch/>
                </pic:blipFill>
                <pic:spPr bwMode="auto">
                  <a:xfrm>
                    <a:off x="0" y="0"/>
                    <a:ext cx="7658100" cy="461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DB24" w14:textId="2A8E1F64" w:rsidR="00340266" w:rsidRPr="00322EC2" w:rsidRDefault="00340266" w:rsidP="00D6006F">
    <w:pPr>
      <w:pStyle w:val="Header"/>
      <w:rPr>
        <w:sz w:val="22"/>
      </w:rPr>
    </w:pPr>
    <w:r>
      <w:rPr>
        <w:noProof/>
        <w:szCs w:val="24"/>
      </w:rPr>
      <w:drawing>
        <wp:anchor distT="0" distB="0" distL="114300" distR="114300" simplePos="0" relativeHeight="251659776" behindDoc="1" locked="0" layoutInCell="1" allowOverlap="1" wp14:anchorId="6F87FE18" wp14:editId="74833383">
          <wp:simplePos x="0" y="0"/>
          <wp:positionH relativeFrom="page">
            <wp:align>left</wp:align>
          </wp:positionH>
          <wp:positionV relativeFrom="paragraph">
            <wp:posOffset>-851535</wp:posOffset>
          </wp:positionV>
          <wp:extent cx="10902522" cy="657225"/>
          <wp:effectExtent l="0" t="0" r="0" b="0"/>
          <wp:wrapNone/>
          <wp:docPr id="1555998309" name="Picture 155599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t="49232"/>
                  <a:stretch/>
                </pic:blipFill>
                <pic:spPr bwMode="auto">
                  <a:xfrm>
                    <a:off x="0" y="0"/>
                    <a:ext cx="10902522"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1634690200" textId="1901496473" start="45" length="12" invalidationStart="45" invalidationLength="12" id="NxV/VCBt"/>
  </int:Manifest>
  <int:Observations>
    <int:Content id="NxV/VCB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764C1D"/>
    <w:multiLevelType w:val="hybridMultilevel"/>
    <w:tmpl w:val="4D3C45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35B21"/>
    <w:multiLevelType w:val="hybridMultilevel"/>
    <w:tmpl w:val="BABAE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B28C5"/>
    <w:multiLevelType w:val="multilevel"/>
    <w:tmpl w:val="11C64328"/>
    <w:styleLink w:val="ListParagraph0"/>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4" w15:restartNumberingAfterBreak="0">
    <w:nsid w:val="02E52874"/>
    <w:multiLevelType w:val="hybridMultilevel"/>
    <w:tmpl w:val="23D85EE2"/>
    <w:lvl w:ilvl="0" w:tplc="60865812">
      <w:start w:val="1"/>
      <w:numFmt w:val="bullet"/>
      <w:lvlText w:val=""/>
      <w:lvlJc w:val="left"/>
      <w:pPr>
        <w:ind w:left="1440" w:hanging="360"/>
      </w:pPr>
      <w:rPr>
        <w:rFonts w:ascii="Symbol" w:hAnsi="Symbol"/>
      </w:rPr>
    </w:lvl>
    <w:lvl w:ilvl="1" w:tplc="1742C4CE">
      <w:start w:val="1"/>
      <w:numFmt w:val="bullet"/>
      <w:lvlText w:val=""/>
      <w:lvlJc w:val="left"/>
      <w:pPr>
        <w:ind w:left="1440" w:hanging="360"/>
      </w:pPr>
      <w:rPr>
        <w:rFonts w:ascii="Symbol" w:hAnsi="Symbol"/>
      </w:rPr>
    </w:lvl>
    <w:lvl w:ilvl="2" w:tplc="A9ACE082">
      <w:start w:val="1"/>
      <w:numFmt w:val="bullet"/>
      <w:lvlText w:val=""/>
      <w:lvlJc w:val="left"/>
      <w:pPr>
        <w:ind w:left="1440" w:hanging="360"/>
      </w:pPr>
      <w:rPr>
        <w:rFonts w:ascii="Symbol" w:hAnsi="Symbol"/>
      </w:rPr>
    </w:lvl>
    <w:lvl w:ilvl="3" w:tplc="6660EE4C">
      <w:start w:val="1"/>
      <w:numFmt w:val="bullet"/>
      <w:lvlText w:val=""/>
      <w:lvlJc w:val="left"/>
      <w:pPr>
        <w:ind w:left="1440" w:hanging="360"/>
      </w:pPr>
      <w:rPr>
        <w:rFonts w:ascii="Symbol" w:hAnsi="Symbol"/>
      </w:rPr>
    </w:lvl>
    <w:lvl w:ilvl="4" w:tplc="6BA616A8">
      <w:start w:val="1"/>
      <w:numFmt w:val="bullet"/>
      <w:lvlText w:val=""/>
      <w:lvlJc w:val="left"/>
      <w:pPr>
        <w:ind w:left="1440" w:hanging="360"/>
      </w:pPr>
      <w:rPr>
        <w:rFonts w:ascii="Symbol" w:hAnsi="Symbol"/>
      </w:rPr>
    </w:lvl>
    <w:lvl w:ilvl="5" w:tplc="85C42F64">
      <w:start w:val="1"/>
      <w:numFmt w:val="bullet"/>
      <w:lvlText w:val=""/>
      <w:lvlJc w:val="left"/>
      <w:pPr>
        <w:ind w:left="1440" w:hanging="360"/>
      </w:pPr>
      <w:rPr>
        <w:rFonts w:ascii="Symbol" w:hAnsi="Symbol"/>
      </w:rPr>
    </w:lvl>
    <w:lvl w:ilvl="6" w:tplc="643E2012">
      <w:start w:val="1"/>
      <w:numFmt w:val="bullet"/>
      <w:lvlText w:val=""/>
      <w:lvlJc w:val="left"/>
      <w:pPr>
        <w:ind w:left="1440" w:hanging="360"/>
      </w:pPr>
      <w:rPr>
        <w:rFonts w:ascii="Symbol" w:hAnsi="Symbol"/>
      </w:rPr>
    </w:lvl>
    <w:lvl w:ilvl="7" w:tplc="D2ACBA78">
      <w:start w:val="1"/>
      <w:numFmt w:val="bullet"/>
      <w:lvlText w:val=""/>
      <w:lvlJc w:val="left"/>
      <w:pPr>
        <w:ind w:left="1440" w:hanging="360"/>
      </w:pPr>
      <w:rPr>
        <w:rFonts w:ascii="Symbol" w:hAnsi="Symbol"/>
      </w:rPr>
    </w:lvl>
    <w:lvl w:ilvl="8" w:tplc="3E64D834">
      <w:start w:val="1"/>
      <w:numFmt w:val="bullet"/>
      <w:lvlText w:val=""/>
      <w:lvlJc w:val="left"/>
      <w:pPr>
        <w:ind w:left="1440" w:hanging="360"/>
      </w:pPr>
      <w:rPr>
        <w:rFonts w:ascii="Symbol" w:hAnsi="Symbol"/>
      </w:rPr>
    </w:lvl>
  </w:abstractNum>
  <w:abstractNum w:abstractNumId="5" w15:restartNumberingAfterBreak="0">
    <w:nsid w:val="0372538B"/>
    <w:multiLevelType w:val="hybridMultilevel"/>
    <w:tmpl w:val="90A69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84AE9"/>
    <w:multiLevelType w:val="multilevel"/>
    <w:tmpl w:val="6706DB1E"/>
    <w:styleLink w:val="ListParagraph1"/>
    <w:lvl w:ilvl="0">
      <w:start w:val="1"/>
      <w:numFmt w:val="lowerLetter"/>
      <w:lvlText w:val="%1."/>
      <w:lvlJc w:val="left"/>
      <w:pPr>
        <w:tabs>
          <w:tab w:val="num" w:pos="425"/>
        </w:tabs>
        <w:ind w:left="425" w:hanging="425"/>
      </w:pPr>
      <w:rPr>
        <w:rFonts w:asciiTheme="minorHAnsi" w:hAnsiTheme="minorHAnsi" w:hint="default"/>
        <w:color w:val="auto"/>
        <w:sz w:val="24"/>
      </w:rPr>
    </w:lvl>
    <w:lvl w:ilvl="1">
      <w:start w:val="1"/>
      <w:numFmt w:val="lowerRoman"/>
      <w:lvlText w:val="%2."/>
      <w:lvlJc w:val="left"/>
      <w:pPr>
        <w:tabs>
          <w:tab w:val="num" w:pos="850"/>
        </w:tabs>
        <w:ind w:left="850" w:hanging="425"/>
      </w:pPr>
      <w:rPr>
        <w:rFonts w:asciiTheme="minorHAnsi" w:hAnsiTheme="minorHAnsi" w:hint="default"/>
        <w:color w:val="auto"/>
        <w:sz w:val="24"/>
      </w:rPr>
    </w:lvl>
    <w:lvl w:ilvl="2">
      <w:start w:val="1"/>
      <w:numFmt w:val="decimal"/>
      <w:lvlText w:val="%3."/>
      <w:lvlJc w:val="left"/>
      <w:pPr>
        <w:tabs>
          <w:tab w:val="num" w:pos="1275"/>
        </w:tabs>
        <w:ind w:left="1275" w:hanging="425"/>
      </w:pPr>
      <w:rPr>
        <w:rFonts w:asciiTheme="minorHAnsi" w:hAnsiTheme="minorHAnsi" w:hint="default"/>
        <w:color w:val="auto"/>
        <w:sz w:val="24"/>
      </w:rPr>
    </w:lvl>
    <w:lvl w:ilvl="3">
      <w:start w:val="1"/>
      <w:numFmt w:val="upperLetter"/>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7" w15:restartNumberingAfterBreak="0">
    <w:nsid w:val="099E2C68"/>
    <w:multiLevelType w:val="hybridMultilevel"/>
    <w:tmpl w:val="7666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31315"/>
    <w:multiLevelType w:val="hybridMultilevel"/>
    <w:tmpl w:val="92E03AE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0CB82EF8"/>
    <w:multiLevelType w:val="multilevel"/>
    <w:tmpl w:val="1556E92C"/>
    <w:styleLink w:val="ListAttachment"/>
    <w:lvl w:ilvl="0">
      <w:start w:val="1"/>
      <w:numFmt w:val="upperLetter"/>
      <w:lvlRestart w:val="0"/>
      <w:pStyle w:val="AttachmentH1"/>
      <w:lvlText w:val="Attachment %1"/>
      <w:lvlJc w:val="left"/>
      <w:pPr>
        <w:tabs>
          <w:tab w:val="num" w:pos="2552"/>
        </w:tabs>
        <w:ind w:left="2552" w:hanging="2552"/>
      </w:pPr>
      <w:rPr>
        <w:rFonts w:ascii="Arial" w:hAnsi="Arial" w:hint="default"/>
        <w:color w:val="auto"/>
        <w:sz w:val="36"/>
        <w:szCs w:val="32"/>
      </w:rPr>
    </w:lvl>
    <w:lvl w:ilvl="1">
      <w:start w:val="1"/>
      <w:numFmt w:val="decimal"/>
      <w:pStyle w:val="AttachmentH2"/>
      <w:lvlText w:val="%1-%2"/>
      <w:lvlJc w:val="left"/>
      <w:pPr>
        <w:tabs>
          <w:tab w:val="num" w:pos="851"/>
        </w:tabs>
        <w:ind w:left="851" w:hanging="851"/>
      </w:pPr>
      <w:rPr>
        <w:rFonts w:hint="default"/>
      </w:rPr>
    </w:lvl>
    <w:lvl w:ilvl="2">
      <w:start w:val="1"/>
      <w:numFmt w:val="decimal"/>
      <w:pStyle w:val="AttachmentH3"/>
      <w:lvlText w:val="%1-%2-%3"/>
      <w:lvlJc w:val="left"/>
      <w:pPr>
        <w:tabs>
          <w:tab w:val="num" w:pos="851"/>
        </w:tabs>
        <w:ind w:left="851" w:hanging="851"/>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0"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1" w15:restartNumberingAfterBreak="0">
    <w:nsid w:val="0DDC5AB7"/>
    <w:multiLevelType w:val="multilevel"/>
    <w:tmpl w:val="D62E1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DA7221"/>
    <w:multiLevelType w:val="multilevel"/>
    <w:tmpl w:val="6706DB1E"/>
    <w:lvl w:ilvl="0">
      <w:start w:val="1"/>
      <w:numFmt w:val="lowerLetter"/>
      <w:pStyle w:val="ListAlpha"/>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13" w15:restartNumberingAfterBreak="0">
    <w:nsid w:val="0FF13492"/>
    <w:multiLevelType w:val="hybridMultilevel"/>
    <w:tmpl w:val="2C226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5243AD"/>
    <w:multiLevelType w:val="hybridMultilevel"/>
    <w:tmpl w:val="0166169A"/>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15" w15:restartNumberingAfterBreak="0">
    <w:nsid w:val="10717F27"/>
    <w:multiLevelType w:val="hybridMultilevel"/>
    <w:tmpl w:val="9D10D5E8"/>
    <w:lvl w:ilvl="0" w:tplc="0C09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3763E16"/>
    <w:multiLevelType w:val="multilevel"/>
    <w:tmpl w:val="4B0434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istAlph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44B3E8E"/>
    <w:multiLevelType w:val="hybridMultilevel"/>
    <w:tmpl w:val="08DE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865A91"/>
    <w:multiLevelType w:val="hybridMultilevel"/>
    <w:tmpl w:val="F2FA0F5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C29A9"/>
    <w:multiLevelType w:val="hybridMultilevel"/>
    <w:tmpl w:val="E280E46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16D05A38"/>
    <w:multiLevelType w:val="hybridMultilevel"/>
    <w:tmpl w:val="F26E2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7B5D8A"/>
    <w:multiLevelType w:val="hybridMultilevel"/>
    <w:tmpl w:val="173E066C"/>
    <w:lvl w:ilvl="0" w:tplc="61E2B89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9F20625"/>
    <w:multiLevelType w:val="hybridMultilevel"/>
    <w:tmpl w:val="91F4D5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C10B81"/>
    <w:multiLevelType w:val="hybridMultilevel"/>
    <w:tmpl w:val="AA064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C51085"/>
    <w:multiLevelType w:val="hybridMultilevel"/>
    <w:tmpl w:val="FA16E99E"/>
    <w:lvl w:ilvl="0" w:tplc="F0C0876A">
      <w:start w:val="1"/>
      <w:numFmt w:val="bullet"/>
      <w:lvlText w:val=""/>
      <w:lvlJc w:val="left"/>
      <w:pPr>
        <w:ind w:left="1440" w:hanging="360"/>
      </w:pPr>
      <w:rPr>
        <w:rFonts w:ascii="Symbol" w:hAnsi="Symbol"/>
      </w:rPr>
    </w:lvl>
    <w:lvl w:ilvl="1" w:tplc="79AC2C0A">
      <w:start w:val="1"/>
      <w:numFmt w:val="bullet"/>
      <w:lvlText w:val=""/>
      <w:lvlJc w:val="left"/>
      <w:pPr>
        <w:ind w:left="1440" w:hanging="360"/>
      </w:pPr>
      <w:rPr>
        <w:rFonts w:ascii="Symbol" w:hAnsi="Symbol"/>
      </w:rPr>
    </w:lvl>
    <w:lvl w:ilvl="2" w:tplc="FD2C485E">
      <w:start w:val="1"/>
      <w:numFmt w:val="bullet"/>
      <w:lvlText w:val=""/>
      <w:lvlJc w:val="left"/>
      <w:pPr>
        <w:ind w:left="1440" w:hanging="360"/>
      </w:pPr>
      <w:rPr>
        <w:rFonts w:ascii="Symbol" w:hAnsi="Symbol"/>
      </w:rPr>
    </w:lvl>
    <w:lvl w:ilvl="3" w:tplc="CB3A2682">
      <w:start w:val="1"/>
      <w:numFmt w:val="bullet"/>
      <w:lvlText w:val=""/>
      <w:lvlJc w:val="left"/>
      <w:pPr>
        <w:ind w:left="1440" w:hanging="360"/>
      </w:pPr>
      <w:rPr>
        <w:rFonts w:ascii="Symbol" w:hAnsi="Symbol"/>
      </w:rPr>
    </w:lvl>
    <w:lvl w:ilvl="4" w:tplc="B68E142A">
      <w:start w:val="1"/>
      <w:numFmt w:val="bullet"/>
      <w:lvlText w:val=""/>
      <w:lvlJc w:val="left"/>
      <w:pPr>
        <w:ind w:left="1440" w:hanging="360"/>
      </w:pPr>
      <w:rPr>
        <w:rFonts w:ascii="Symbol" w:hAnsi="Symbol"/>
      </w:rPr>
    </w:lvl>
    <w:lvl w:ilvl="5" w:tplc="CC64D520">
      <w:start w:val="1"/>
      <w:numFmt w:val="bullet"/>
      <w:lvlText w:val=""/>
      <w:lvlJc w:val="left"/>
      <w:pPr>
        <w:ind w:left="1440" w:hanging="360"/>
      </w:pPr>
      <w:rPr>
        <w:rFonts w:ascii="Symbol" w:hAnsi="Symbol"/>
      </w:rPr>
    </w:lvl>
    <w:lvl w:ilvl="6" w:tplc="BDC83BD0">
      <w:start w:val="1"/>
      <w:numFmt w:val="bullet"/>
      <w:lvlText w:val=""/>
      <w:lvlJc w:val="left"/>
      <w:pPr>
        <w:ind w:left="1440" w:hanging="360"/>
      </w:pPr>
      <w:rPr>
        <w:rFonts w:ascii="Symbol" w:hAnsi="Symbol"/>
      </w:rPr>
    </w:lvl>
    <w:lvl w:ilvl="7" w:tplc="01821378">
      <w:start w:val="1"/>
      <w:numFmt w:val="bullet"/>
      <w:lvlText w:val=""/>
      <w:lvlJc w:val="left"/>
      <w:pPr>
        <w:ind w:left="1440" w:hanging="360"/>
      </w:pPr>
      <w:rPr>
        <w:rFonts w:ascii="Symbol" w:hAnsi="Symbol"/>
      </w:rPr>
    </w:lvl>
    <w:lvl w:ilvl="8" w:tplc="6B1EEE6C">
      <w:start w:val="1"/>
      <w:numFmt w:val="bullet"/>
      <w:lvlText w:val=""/>
      <w:lvlJc w:val="left"/>
      <w:pPr>
        <w:ind w:left="1440" w:hanging="360"/>
      </w:pPr>
      <w:rPr>
        <w:rFonts w:ascii="Symbol" w:hAnsi="Symbol"/>
      </w:rPr>
    </w:lvl>
  </w:abstractNum>
  <w:abstractNum w:abstractNumId="25" w15:restartNumberingAfterBreak="0">
    <w:nsid w:val="1EEB4506"/>
    <w:multiLevelType w:val="hybridMultilevel"/>
    <w:tmpl w:val="A2D8B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EA70CF"/>
    <w:multiLevelType w:val="hybridMultilevel"/>
    <w:tmpl w:val="9006D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4741D40"/>
    <w:multiLevelType w:val="multilevel"/>
    <w:tmpl w:val="2FAA1644"/>
    <w:styleLink w:val="ListNumber"/>
    <w:lvl w:ilvl="0">
      <w:numFmt w:val="none"/>
      <w:pStyle w:val="ListNumber0"/>
      <w:lvlText w:val=""/>
      <w:lvlJc w:val="left"/>
      <w:pPr>
        <w:tabs>
          <w:tab w:val="num" w:pos="360"/>
        </w:tabs>
      </w:pPr>
    </w:lvl>
    <w:lvl w:ilvl="1">
      <w:numFmt w:val="decimal"/>
      <w:pStyle w:val="ListNumber2"/>
      <w:lvlText w:val=""/>
      <w:lvlJc w:val="left"/>
    </w:lvl>
    <w:lvl w:ilvl="2">
      <w:numFmt w:val="decimal"/>
      <w:pStyle w:val="ListNumber3"/>
      <w:lvlText w:val=""/>
      <w:lvlJc w:val="left"/>
      <w:rPr>
        <w:rFonts w:ascii="Symbol" w:hAnsi="Wingdings" w:cs="Courier New" w:hint="default"/>
        <w:b w:val="0"/>
        <w:i w:val="0"/>
        <w:color w:val="E1001A"/>
        <w:sz w:val="22"/>
      </w:rPr>
    </w:lvl>
    <w:lvl w:ilvl="3">
      <w:numFmt w:val="none"/>
      <w:pStyle w:val="ListNumber4"/>
      <w:lvlText w:val=""/>
      <w:lvlJc w:val="left"/>
      <w:pPr>
        <w:tabs>
          <w:tab w:val="num" w:pos="360"/>
        </w:tabs>
      </w:pPr>
    </w:lvl>
    <w:lvl w:ilvl="4">
      <w:numFmt w:val="decimal"/>
      <w:pStyle w:val="ListNumber5"/>
      <w:lvlText w:val=""/>
      <w:lvlJc w:val="left"/>
    </w:lvl>
    <w:lvl w:ilvl="5">
      <w:numFmt w:val="decimal"/>
      <w:pStyle w:val="ListNumber6"/>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992B3E"/>
    <w:multiLevelType w:val="hybridMultilevel"/>
    <w:tmpl w:val="41A6FC60"/>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9" w15:restartNumberingAfterBreak="0">
    <w:nsid w:val="259D22E0"/>
    <w:multiLevelType w:val="hybridMultilevel"/>
    <w:tmpl w:val="274E280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26901DDE"/>
    <w:multiLevelType w:val="hybridMultilevel"/>
    <w:tmpl w:val="C92C4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DA3EE1"/>
    <w:multiLevelType w:val="hybridMultilevel"/>
    <w:tmpl w:val="FDAC3C8E"/>
    <w:lvl w:ilvl="0" w:tplc="433CA6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B4B1AFD"/>
    <w:multiLevelType w:val="hybridMultilevel"/>
    <w:tmpl w:val="1EF87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BAB6A79"/>
    <w:multiLevelType w:val="multilevel"/>
    <w:tmpl w:val="6706DB1E"/>
    <w:lvl w:ilvl="0">
      <w:start w:val="1"/>
      <w:numFmt w:val="lowerLetter"/>
      <w:lvlText w:val="%1."/>
      <w:lvlJc w:val="left"/>
      <w:pPr>
        <w:tabs>
          <w:tab w:val="num" w:pos="425"/>
        </w:tabs>
        <w:ind w:left="425" w:hanging="425"/>
      </w:pPr>
      <w:rPr>
        <w:rFonts w:asciiTheme="minorHAnsi" w:hAnsiTheme="minorHAnsi" w:hint="default"/>
        <w:color w:val="auto"/>
        <w:sz w:val="24"/>
      </w:rPr>
    </w:lvl>
    <w:lvl w:ilvl="1">
      <w:start w:val="1"/>
      <w:numFmt w:val="lowerRoman"/>
      <w:lvlText w:val="%2."/>
      <w:lvlJc w:val="left"/>
      <w:pPr>
        <w:tabs>
          <w:tab w:val="num" w:pos="850"/>
        </w:tabs>
        <w:ind w:left="850" w:hanging="425"/>
      </w:pPr>
      <w:rPr>
        <w:rFonts w:asciiTheme="minorHAnsi" w:hAnsiTheme="minorHAnsi" w:hint="default"/>
        <w:color w:val="auto"/>
        <w:sz w:val="24"/>
      </w:rPr>
    </w:lvl>
    <w:lvl w:ilvl="2">
      <w:start w:val="1"/>
      <w:numFmt w:val="decimal"/>
      <w:lvlText w:val="%3."/>
      <w:lvlJc w:val="left"/>
      <w:pPr>
        <w:tabs>
          <w:tab w:val="num" w:pos="1275"/>
        </w:tabs>
        <w:ind w:left="1275" w:hanging="425"/>
      </w:pPr>
      <w:rPr>
        <w:rFonts w:asciiTheme="minorHAnsi" w:hAnsiTheme="minorHAnsi" w:hint="default"/>
        <w:color w:val="auto"/>
        <w:sz w:val="24"/>
      </w:rPr>
    </w:lvl>
    <w:lvl w:ilvl="3">
      <w:start w:val="1"/>
      <w:numFmt w:val="upperLetter"/>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4" w15:restartNumberingAfterBreak="0">
    <w:nsid w:val="2BB20634"/>
    <w:multiLevelType w:val="hybridMultilevel"/>
    <w:tmpl w:val="79EE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B34D03"/>
    <w:multiLevelType w:val="multilevel"/>
    <w:tmpl w:val="62AC00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53912ED"/>
    <w:multiLevelType w:val="multilevel"/>
    <w:tmpl w:val="279CF11E"/>
    <w:styleLink w:val="ListBullet"/>
    <w:lvl w:ilvl="0">
      <w:numFmt w:val="decimal"/>
      <w:pStyle w:val="ListBullet0"/>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pStyle w:val="ListBullet6"/>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5542271"/>
    <w:multiLevelType w:val="hybridMultilevel"/>
    <w:tmpl w:val="C9649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68A04C5"/>
    <w:multiLevelType w:val="hybridMultilevel"/>
    <w:tmpl w:val="511AD75C"/>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0071FAE"/>
    <w:multiLevelType w:val="multilevel"/>
    <w:tmpl w:val="9D625AA6"/>
    <w:styleLink w:val="ListNumberedHeadings"/>
    <w:lvl w:ilvl="0">
      <w:numFmt w:val="decimal"/>
      <w:pStyle w:val="NbrHeading1"/>
      <w:lvlText w:val=""/>
      <w:lvlJc w:val="left"/>
    </w:lvl>
    <w:lvl w:ilvl="1">
      <w:numFmt w:val="decimal"/>
      <w:pStyle w:val="NbrHeading2"/>
      <w:lvlText w:val=""/>
      <w:lvlJc w:val="left"/>
    </w:lvl>
    <w:lvl w:ilvl="2">
      <w:numFmt w:val="decimal"/>
      <w:pStyle w:val="NbrHeading3"/>
      <w:lvlText w:val=""/>
      <w:lvlJc w:val="left"/>
    </w:lvl>
    <w:lvl w:ilvl="3">
      <w:numFmt w:val="decimal"/>
      <w:pStyle w:val="NbrHeading4"/>
      <w:lvlText w:val=""/>
      <w:lvlJc w:val="left"/>
    </w:lvl>
    <w:lvl w:ilvl="4">
      <w:numFmt w:val="decimal"/>
      <w:pStyle w:val="Nbr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C74011"/>
    <w:multiLevelType w:val="multilevel"/>
    <w:tmpl w:val="FE909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9F869E9"/>
    <w:multiLevelType w:val="hybridMultilevel"/>
    <w:tmpl w:val="24DC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E06093"/>
    <w:multiLevelType w:val="hybridMultilevel"/>
    <w:tmpl w:val="417246DE"/>
    <w:lvl w:ilvl="0" w:tplc="2516327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0330500"/>
    <w:multiLevelType w:val="hybridMultilevel"/>
    <w:tmpl w:val="A2D8BB32"/>
    <w:lvl w:ilvl="0" w:tplc="0C09000F">
      <w:start w:val="1"/>
      <w:numFmt w:val="decimal"/>
      <w:lvlText w:val="%1."/>
      <w:lvlJc w:val="left"/>
      <w:pPr>
        <w:ind w:left="300" w:hanging="360"/>
      </w:pPr>
    </w:lvl>
    <w:lvl w:ilvl="1" w:tplc="0C090019" w:tentative="1">
      <w:start w:val="1"/>
      <w:numFmt w:val="lowerLetter"/>
      <w:lvlText w:val="%2."/>
      <w:lvlJc w:val="left"/>
      <w:pPr>
        <w:ind w:left="1020" w:hanging="360"/>
      </w:pPr>
    </w:lvl>
    <w:lvl w:ilvl="2" w:tplc="0C09001B" w:tentative="1">
      <w:start w:val="1"/>
      <w:numFmt w:val="lowerRoman"/>
      <w:lvlText w:val="%3."/>
      <w:lvlJc w:val="right"/>
      <w:pPr>
        <w:ind w:left="1740" w:hanging="180"/>
      </w:pPr>
    </w:lvl>
    <w:lvl w:ilvl="3" w:tplc="0C09000F" w:tentative="1">
      <w:start w:val="1"/>
      <w:numFmt w:val="decimal"/>
      <w:lvlText w:val="%4."/>
      <w:lvlJc w:val="left"/>
      <w:pPr>
        <w:ind w:left="2460" w:hanging="360"/>
      </w:pPr>
    </w:lvl>
    <w:lvl w:ilvl="4" w:tplc="0C090019" w:tentative="1">
      <w:start w:val="1"/>
      <w:numFmt w:val="lowerLetter"/>
      <w:lvlText w:val="%5."/>
      <w:lvlJc w:val="left"/>
      <w:pPr>
        <w:ind w:left="3180" w:hanging="360"/>
      </w:pPr>
    </w:lvl>
    <w:lvl w:ilvl="5" w:tplc="0C09001B" w:tentative="1">
      <w:start w:val="1"/>
      <w:numFmt w:val="lowerRoman"/>
      <w:lvlText w:val="%6."/>
      <w:lvlJc w:val="right"/>
      <w:pPr>
        <w:ind w:left="3900" w:hanging="180"/>
      </w:pPr>
    </w:lvl>
    <w:lvl w:ilvl="6" w:tplc="0C09000F" w:tentative="1">
      <w:start w:val="1"/>
      <w:numFmt w:val="decimal"/>
      <w:lvlText w:val="%7."/>
      <w:lvlJc w:val="left"/>
      <w:pPr>
        <w:ind w:left="4620" w:hanging="360"/>
      </w:pPr>
    </w:lvl>
    <w:lvl w:ilvl="7" w:tplc="0C090019" w:tentative="1">
      <w:start w:val="1"/>
      <w:numFmt w:val="lowerLetter"/>
      <w:lvlText w:val="%8."/>
      <w:lvlJc w:val="left"/>
      <w:pPr>
        <w:ind w:left="5340" w:hanging="360"/>
      </w:pPr>
    </w:lvl>
    <w:lvl w:ilvl="8" w:tplc="0C09001B" w:tentative="1">
      <w:start w:val="1"/>
      <w:numFmt w:val="lowerRoman"/>
      <w:lvlText w:val="%9."/>
      <w:lvlJc w:val="right"/>
      <w:pPr>
        <w:ind w:left="6060" w:hanging="180"/>
      </w:pPr>
    </w:lvl>
  </w:abstractNum>
  <w:abstractNum w:abstractNumId="44" w15:restartNumberingAfterBreak="0">
    <w:nsid w:val="54405FFB"/>
    <w:multiLevelType w:val="hybridMultilevel"/>
    <w:tmpl w:val="F260E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57456B"/>
    <w:multiLevelType w:val="hybridMultilevel"/>
    <w:tmpl w:val="C9D8E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0639FB"/>
    <w:multiLevelType w:val="multilevel"/>
    <w:tmpl w:val="279CF11E"/>
    <w:numStyleLink w:val="ListBullet"/>
  </w:abstractNum>
  <w:abstractNum w:abstractNumId="47" w15:restartNumberingAfterBreak="0">
    <w:nsid w:val="575F1871"/>
    <w:multiLevelType w:val="multilevel"/>
    <w:tmpl w:val="9D625AA6"/>
    <w:numStyleLink w:val="ListNumberedHeadings"/>
  </w:abstractNum>
  <w:abstractNum w:abstractNumId="48" w15:restartNumberingAfterBreak="0">
    <w:nsid w:val="590E2F0B"/>
    <w:multiLevelType w:val="hybridMultilevel"/>
    <w:tmpl w:val="CB7AC60A"/>
    <w:lvl w:ilvl="0" w:tplc="433CA678">
      <w:start w:val="1"/>
      <w:numFmt w:val="bullet"/>
      <w:lvlText w:val=""/>
      <w:lvlJc w:val="left"/>
      <w:pPr>
        <w:ind w:left="424" w:hanging="397"/>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B187CFC"/>
    <w:multiLevelType w:val="hybridMultilevel"/>
    <w:tmpl w:val="48B47E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B3836E2"/>
    <w:multiLevelType w:val="hybridMultilevel"/>
    <w:tmpl w:val="D460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204C4E"/>
    <w:multiLevelType w:val="hybridMultilevel"/>
    <w:tmpl w:val="4BB2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9745DB"/>
    <w:multiLevelType w:val="hybridMultilevel"/>
    <w:tmpl w:val="2FBC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B0627A"/>
    <w:multiLevelType w:val="multilevel"/>
    <w:tmpl w:val="626C565E"/>
    <w:numStyleLink w:val="ListTableBullet"/>
  </w:abstractNum>
  <w:abstractNum w:abstractNumId="54" w15:restartNumberingAfterBreak="0">
    <w:nsid w:val="609C148C"/>
    <w:multiLevelType w:val="hybridMultilevel"/>
    <w:tmpl w:val="192AE3B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1792BC7"/>
    <w:multiLevelType w:val="multilevel"/>
    <w:tmpl w:val="BDFC207A"/>
    <w:numStyleLink w:val="ListTableNumber"/>
  </w:abstractNum>
  <w:abstractNum w:abstractNumId="56" w15:restartNumberingAfterBreak="0">
    <w:nsid w:val="626E5373"/>
    <w:multiLevelType w:val="multilevel"/>
    <w:tmpl w:val="BDFC207A"/>
    <w:styleLink w:val="ListTableNumber"/>
    <w:lvl w:ilvl="0">
      <w:numFmt w:val="decimal"/>
      <w:pStyle w:val="TableNumber"/>
      <w:lvlText w:val=""/>
      <w:lvlJc w:val="left"/>
    </w:lvl>
    <w:lvl w:ilvl="1">
      <w:numFmt w:val="decimal"/>
      <w:pStyle w:val="Table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1971B5"/>
    <w:multiLevelType w:val="multilevel"/>
    <w:tmpl w:val="E83E4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43465C"/>
    <w:multiLevelType w:val="hybridMultilevel"/>
    <w:tmpl w:val="E9C2381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3FB5729"/>
    <w:multiLevelType w:val="hybridMultilevel"/>
    <w:tmpl w:val="7A06BD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44D3B80"/>
    <w:multiLevelType w:val="hybridMultilevel"/>
    <w:tmpl w:val="B4B62B4A"/>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61" w15:restartNumberingAfterBreak="0">
    <w:nsid w:val="65BA6B2F"/>
    <w:multiLevelType w:val="hybridMultilevel"/>
    <w:tmpl w:val="5270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676122A"/>
    <w:multiLevelType w:val="hybridMultilevel"/>
    <w:tmpl w:val="BCE2CA78"/>
    <w:lvl w:ilvl="0" w:tplc="DD0CA964">
      <w:start w:val="1"/>
      <w:numFmt w:val="decimal"/>
      <w:lvlText w:val="%1."/>
      <w:lvlJc w:val="left"/>
      <w:pPr>
        <w:ind w:left="360" w:hanging="360"/>
      </w:pPr>
      <w:rPr>
        <w:rFonts w:hint="default"/>
        <w:b w:val="0"/>
        <w:bCs/>
        <w:color w:val="000000" w:themeColor="text1"/>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E5E58B5"/>
    <w:multiLevelType w:val="hybridMultilevel"/>
    <w:tmpl w:val="60FACC8E"/>
    <w:lvl w:ilvl="0" w:tplc="CC8CB06A">
      <w:start w:val="1"/>
      <w:numFmt w:val="decimal"/>
      <w:lvlText w:val="%1."/>
      <w:lvlJc w:val="left"/>
      <w:pPr>
        <w:ind w:left="360" w:hanging="360"/>
      </w:pPr>
      <w:rPr>
        <w:rFonts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EA46782"/>
    <w:multiLevelType w:val="hybridMultilevel"/>
    <w:tmpl w:val="CB40D91E"/>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139706E"/>
    <w:multiLevelType w:val="multilevel"/>
    <w:tmpl w:val="11C64328"/>
    <w:styleLink w:val="ListAlpha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66" w15:restartNumberingAfterBreak="0">
    <w:nsid w:val="71C6150B"/>
    <w:multiLevelType w:val="hybridMultilevel"/>
    <w:tmpl w:val="C1F0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901DEE"/>
    <w:multiLevelType w:val="hybridMultilevel"/>
    <w:tmpl w:val="F3B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041DBA"/>
    <w:multiLevelType w:val="hybridMultilevel"/>
    <w:tmpl w:val="44804A1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69" w15:restartNumberingAfterBreak="0">
    <w:nsid w:val="75227293"/>
    <w:multiLevelType w:val="hybridMultilevel"/>
    <w:tmpl w:val="4F6421F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6E337A6"/>
    <w:multiLevelType w:val="hybridMultilevel"/>
    <w:tmpl w:val="10F0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A740EBB"/>
    <w:multiLevelType w:val="hybridMultilevel"/>
    <w:tmpl w:val="AA8EB0DE"/>
    <w:lvl w:ilvl="0" w:tplc="0C090001">
      <w:start w:val="1"/>
      <w:numFmt w:val="bullet"/>
      <w:lvlText w:val=""/>
      <w:lvlJc w:val="left"/>
      <w:pPr>
        <w:ind w:left="720" w:hanging="360"/>
      </w:pPr>
      <w:rPr>
        <w:rFonts w:ascii="Symbol" w:hAnsi="Symbol" w:hint="default"/>
        <w:b/>
        <w:color w:val="000000" w:themeColor="text1"/>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E03A10"/>
    <w:multiLevelType w:val="hybridMultilevel"/>
    <w:tmpl w:val="5A68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C1A461F"/>
    <w:multiLevelType w:val="multilevel"/>
    <w:tmpl w:val="1556E92C"/>
    <w:numStyleLink w:val="ListAttachment"/>
  </w:abstractNum>
  <w:abstractNum w:abstractNumId="74" w15:restartNumberingAfterBreak="0">
    <w:nsid w:val="7E0F5F26"/>
    <w:multiLevelType w:val="multilevel"/>
    <w:tmpl w:val="7FFA377C"/>
    <w:lvl w:ilvl="0">
      <w:numFmt w:val="decimal"/>
      <w:pStyle w:val="Appendix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F594335"/>
    <w:multiLevelType w:val="hybridMultilevel"/>
    <w:tmpl w:val="F2C2880C"/>
    <w:lvl w:ilvl="0" w:tplc="2516327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0733684">
    <w:abstractNumId w:val="12"/>
  </w:num>
  <w:num w:numId="2" w16cid:durableId="1652559804">
    <w:abstractNumId w:val="74"/>
  </w:num>
  <w:num w:numId="3" w16cid:durableId="1584071731">
    <w:abstractNumId w:val="27"/>
  </w:num>
  <w:num w:numId="4" w16cid:durableId="556088909">
    <w:abstractNumId w:val="39"/>
  </w:num>
  <w:num w:numId="5" w16cid:durableId="1607695582">
    <w:abstractNumId w:val="3"/>
  </w:num>
  <w:num w:numId="6" w16cid:durableId="1501582019">
    <w:abstractNumId w:val="56"/>
  </w:num>
  <w:num w:numId="7" w16cid:durableId="379280964">
    <w:abstractNumId w:val="65"/>
  </w:num>
  <w:num w:numId="8" w16cid:durableId="1879783274">
    <w:abstractNumId w:val="16"/>
  </w:num>
  <w:num w:numId="9" w16cid:durableId="1679885177">
    <w:abstractNumId w:val="55"/>
  </w:num>
  <w:num w:numId="10" w16cid:durableId="934364440">
    <w:abstractNumId w:val="47"/>
  </w:num>
  <w:num w:numId="11" w16cid:durableId="1143933218">
    <w:abstractNumId w:val="36"/>
  </w:num>
  <w:num w:numId="12" w16cid:durableId="770665244">
    <w:abstractNumId w:val="10"/>
  </w:num>
  <w:num w:numId="13" w16cid:durableId="813791110">
    <w:abstractNumId w:val="53"/>
  </w:num>
  <w:num w:numId="14" w16cid:durableId="1898474890">
    <w:abstractNumId w:val="9"/>
  </w:num>
  <w:num w:numId="15" w16cid:durableId="714425637">
    <w:abstractNumId w:val="73"/>
  </w:num>
  <w:num w:numId="16" w16cid:durableId="1005789991">
    <w:abstractNumId w:val="46"/>
  </w:num>
  <w:num w:numId="17" w16cid:durableId="1661693603">
    <w:abstractNumId w:val="23"/>
  </w:num>
  <w:num w:numId="18" w16cid:durableId="1005792398">
    <w:abstractNumId w:val="19"/>
  </w:num>
  <w:num w:numId="19" w16cid:durableId="965045512">
    <w:abstractNumId w:val="14"/>
  </w:num>
  <w:num w:numId="20" w16cid:durableId="59792162">
    <w:abstractNumId w:val="48"/>
  </w:num>
  <w:num w:numId="21" w16cid:durableId="1822503995">
    <w:abstractNumId w:val="31"/>
  </w:num>
  <w:num w:numId="22" w16cid:durableId="1415275817">
    <w:abstractNumId w:val="63"/>
  </w:num>
  <w:num w:numId="23" w16cid:durableId="296909514">
    <w:abstractNumId w:val="21"/>
  </w:num>
  <w:num w:numId="24" w16cid:durableId="67650358">
    <w:abstractNumId w:val="32"/>
  </w:num>
  <w:num w:numId="25" w16cid:durableId="1351177984">
    <w:abstractNumId w:val="43"/>
  </w:num>
  <w:num w:numId="26" w16cid:durableId="1659335274">
    <w:abstractNumId w:val="49"/>
  </w:num>
  <w:num w:numId="27" w16cid:durableId="571161454">
    <w:abstractNumId w:val="26"/>
  </w:num>
  <w:num w:numId="28" w16cid:durableId="1045256727">
    <w:abstractNumId w:val="64"/>
  </w:num>
  <w:num w:numId="29" w16cid:durableId="754934941">
    <w:abstractNumId w:val="25"/>
  </w:num>
  <w:num w:numId="30" w16cid:durableId="2049645654">
    <w:abstractNumId w:val="54"/>
  </w:num>
  <w:num w:numId="31" w16cid:durableId="1268930146">
    <w:abstractNumId w:val="71"/>
  </w:num>
  <w:num w:numId="32" w16cid:durableId="2026009157">
    <w:abstractNumId w:val="62"/>
  </w:num>
  <w:num w:numId="33" w16cid:durableId="1004163972">
    <w:abstractNumId w:val="69"/>
  </w:num>
  <w:num w:numId="34" w16cid:durableId="1236933394">
    <w:abstractNumId w:val="34"/>
  </w:num>
  <w:num w:numId="35" w16cid:durableId="759563856">
    <w:abstractNumId w:val="51"/>
  </w:num>
  <w:num w:numId="36" w16cid:durableId="1706907288">
    <w:abstractNumId w:val="52"/>
  </w:num>
  <w:num w:numId="37" w16cid:durableId="1227036112">
    <w:abstractNumId w:val="41"/>
  </w:num>
  <w:num w:numId="38" w16cid:durableId="329793184">
    <w:abstractNumId w:val="45"/>
  </w:num>
  <w:num w:numId="39" w16cid:durableId="1383410809">
    <w:abstractNumId w:val="7"/>
  </w:num>
  <w:num w:numId="40" w16cid:durableId="719475630">
    <w:abstractNumId w:val="66"/>
  </w:num>
  <w:num w:numId="41" w16cid:durableId="990332667">
    <w:abstractNumId w:val="17"/>
  </w:num>
  <w:num w:numId="42" w16cid:durableId="1395159791">
    <w:abstractNumId w:val="28"/>
  </w:num>
  <w:num w:numId="43" w16cid:durableId="1779904882">
    <w:abstractNumId w:val="37"/>
  </w:num>
  <w:num w:numId="44" w16cid:durableId="516968366">
    <w:abstractNumId w:val="72"/>
  </w:num>
  <w:num w:numId="45" w16cid:durableId="459806907">
    <w:abstractNumId w:val="58"/>
  </w:num>
  <w:num w:numId="46" w16cid:durableId="1733582506">
    <w:abstractNumId w:val="68"/>
  </w:num>
  <w:num w:numId="47" w16cid:durableId="1484539082">
    <w:abstractNumId w:val="18"/>
  </w:num>
  <w:num w:numId="48" w16cid:durableId="313528540">
    <w:abstractNumId w:val="59"/>
  </w:num>
  <w:num w:numId="49" w16cid:durableId="169688560">
    <w:abstractNumId w:val="44"/>
  </w:num>
  <w:num w:numId="50" w16cid:durableId="983924045">
    <w:abstractNumId w:val="13"/>
  </w:num>
  <w:num w:numId="51" w16cid:durableId="1438794330">
    <w:abstractNumId w:val="67"/>
  </w:num>
  <w:num w:numId="52" w16cid:durableId="1168715593">
    <w:abstractNumId w:val="2"/>
  </w:num>
  <w:num w:numId="53" w16cid:durableId="1386567867">
    <w:abstractNumId w:val="20"/>
  </w:num>
  <w:num w:numId="54" w16cid:durableId="996113268">
    <w:abstractNumId w:val="50"/>
  </w:num>
  <w:num w:numId="55" w16cid:durableId="270821924">
    <w:abstractNumId w:val="70"/>
  </w:num>
  <w:num w:numId="56" w16cid:durableId="914122056">
    <w:abstractNumId w:val="15"/>
  </w:num>
  <w:num w:numId="57" w16cid:durableId="1005207110">
    <w:abstractNumId w:val="60"/>
  </w:num>
  <w:num w:numId="58" w16cid:durableId="745496261">
    <w:abstractNumId w:val="1"/>
  </w:num>
  <w:num w:numId="59" w16cid:durableId="1844736772">
    <w:abstractNumId w:val="65"/>
  </w:num>
  <w:num w:numId="60" w16cid:durableId="663972658">
    <w:abstractNumId w:val="0"/>
  </w:num>
  <w:num w:numId="61" w16cid:durableId="717778197">
    <w:abstractNumId w:val="29"/>
  </w:num>
  <w:num w:numId="62" w16cid:durableId="114760952">
    <w:abstractNumId w:val="22"/>
  </w:num>
  <w:num w:numId="63" w16cid:durableId="2062509957">
    <w:abstractNumId w:val="5"/>
  </w:num>
  <w:num w:numId="64" w16cid:durableId="1281255339">
    <w:abstractNumId w:val="33"/>
  </w:num>
  <w:num w:numId="65" w16cid:durableId="821117627">
    <w:abstractNumId w:val="6"/>
  </w:num>
  <w:num w:numId="66" w16cid:durableId="1855264035">
    <w:abstractNumId w:val="61"/>
  </w:num>
  <w:num w:numId="67" w16cid:durableId="40132297">
    <w:abstractNumId w:val="24"/>
  </w:num>
  <w:num w:numId="68" w16cid:durableId="2145657384">
    <w:abstractNumId w:val="4"/>
  </w:num>
  <w:num w:numId="69" w16cid:durableId="1837987919">
    <w:abstractNumId w:val="38"/>
  </w:num>
  <w:num w:numId="70" w16cid:durableId="1434473524">
    <w:abstractNumId w:val="30"/>
  </w:num>
  <w:num w:numId="71" w16cid:durableId="542862748">
    <w:abstractNumId w:val="42"/>
  </w:num>
  <w:num w:numId="72" w16cid:durableId="1156804328">
    <w:abstractNumId w:val="75"/>
  </w:num>
  <w:num w:numId="73" w16cid:durableId="1601252046">
    <w:abstractNumId w:val="35"/>
  </w:num>
  <w:num w:numId="74" w16cid:durableId="358048166">
    <w:abstractNumId w:val="40"/>
  </w:num>
  <w:num w:numId="75" w16cid:durableId="991761872">
    <w:abstractNumId w:val="57"/>
  </w:num>
  <w:num w:numId="76" w16cid:durableId="340932396">
    <w:abstractNumId w:val="11"/>
  </w:num>
  <w:num w:numId="77" w16cid:durableId="604580683">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13"/>
    <w:rsid w:val="00000528"/>
    <w:rsid w:val="000005F0"/>
    <w:rsid w:val="000007F6"/>
    <w:rsid w:val="00000B00"/>
    <w:rsid w:val="00001229"/>
    <w:rsid w:val="00001583"/>
    <w:rsid w:val="00001BFF"/>
    <w:rsid w:val="00002882"/>
    <w:rsid w:val="00002D30"/>
    <w:rsid w:val="000037C5"/>
    <w:rsid w:val="00003E93"/>
    <w:rsid w:val="0000550D"/>
    <w:rsid w:val="0000553F"/>
    <w:rsid w:val="00006100"/>
    <w:rsid w:val="0000696E"/>
    <w:rsid w:val="00006BCD"/>
    <w:rsid w:val="00007607"/>
    <w:rsid w:val="00010285"/>
    <w:rsid w:val="00010764"/>
    <w:rsid w:val="00010DE1"/>
    <w:rsid w:val="00010E16"/>
    <w:rsid w:val="00010F47"/>
    <w:rsid w:val="00011CDF"/>
    <w:rsid w:val="000124EA"/>
    <w:rsid w:val="00012B5C"/>
    <w:rsid w:val="00012BFA"/>
    <w:rsid w:val="00012CE2"/>
    <w:rsid w:val="00012D64"/>
    <w:rsid w:val="00013AFD"/>
    <w:rsid w:val="00014825"/>
    <w:rsid w:val="000148CC"/>
    <w:rsid w:val="00014AA8"/>
    <w:rsid w:val="00014CB0"/>
    <w:rsid w:val="000158D9"/>
    <w:rsid w:val="00015F58"/>
    <w:rsid w:val="00015F99"/>
    <w:rsid w:val="000173AC"/>
    <w:rsid w:val="00017C29"/>
    <w:rsid w:val="00017D07"/>
    <w:rsid w:val="00017EB0"/>
    <w:rsid w:val="000206B7"/>
    <w:rsid w:val="00020920"/>
    <w:rsid w:val="00020C67"/>
    <w:rsid w:val="00021C1B"/>
    <w:rsid w:val="00022DAA"/>
    <w:rsid w:val="000234B4"/>
    <w:rsid w:val="00023FFF"/>
    <w:rsid w:val="000242DB"/>
    <w:rsid w:val="00024F20"/>
    <w:rsid w:val="000255B1"/>
    <w:rsid w:val="00025B66"/>
    <w:rsid w:val="0002677E"/>
    <w:rsid w:val="000268FB"/>
    <w:rsid w:val="00026922"/>
    <w:rsid w:val="000270F8"/>
    <w:rsid w:val="000274AB"/>
    <w:rsid w:val="00027809"/>
    <w:rsid w:val="000300CE"/>
    <w:rsid w:val="00030124"/>
    <w:rsid w:val="000301EC"/>
    <w:rsid w:val="000303E0"/>
    <w:rsid w:val="0003089E"/>
    <w:rsid w:val="00030BA6"/>
    <w:rsid w:val="00030FB0"/>
    <w:rsid w:val="00031544"/>
    <w:rsid w:val="00031656"/>
    <w:rsid w:val="00032664"/>
    <w:rsid w:val="000328C6"/>
    <w:rsid w:val="00032D72"/>
    <w:rsid w:val="00033A5A"/>
    <w:rsid w:val="00033E7C"/>
    <w:rsid w:val="0003488B"/>
    <w:rsid w:val="00034BBF"/>
    <w:rsid w:val="00035057"/>
    <w:rsid w:val="00035189"/>
    <w:rsid w:val="0003522C"/>
    <w:rsid w:val="00035602"/>
    <w:rsid w:val="0003573E"/>
    <w:rsid w:val="00035779"/>
    <w:rsid w:val="000358CA"/>
    <w:rsid w:val="000358ED"/>
    <w:rsid w:val="00035CF0"/>
    <w:rsid w:val="00036DC1"/>
    <w:rsid w:val="00037030"/>
    <w:rsid w:val="000371EE"/>
    <w:rsid w:val="00037DE6"/>
    <w:rsid w:val="00040040"/>
    <w:rsid w:val="000402FD"/>
    <w:rsid w:val="00040658"/>
    <w:rsid w:val="00040ADD"/>
    <w:rsid w:val="000412AE"/>
    <w:rsid w:val="00041481"/>
    <w:rsid w:val="00042387"/>
    <w:rsid w:val="000427B8"/>
    <w:rsid w:val="00042982"/>
    <w:rsid w:val="000430EF"/>
    <w:rsid w:val="000439AB"/>
    <w:rsid w:val="00043A15"/>
    <w:rsid w:val="00043B88"/>
    <w:rsid w:val="00043BEF"/>
    <w:rsid w:val="00044033"/>
    <w:rsid w:val="000443A4"/>
    <w:rsid w:val="00044B3C"/>
    <w:rsid w:val="00044C8A"/>
    <w:rsid w:val="000450F4"/>
    <w:rsid w:val="00045426"/>
    <w:rsid w:val="00045574"/>
    <w:rsid w:val="00045BFA"/>
    <w:rsid w:val="00045D60"/>
    <w:rsid w:val="00046776"/>
    <w:rsid w:val="00046C2D"/>
    <w:rsid w:val="00047448"/>
    <w:rsid w:val="00050153"/>
    <w:rsid w:val="000502BB"/>
    <w:rsid w:val="00050E24"/>
    <w:rsid w:val="00052160"/>
    <w:rsid w:val="000523BB"/>
    <w:rsid w:val="00052648"/>
    <w:rsid w:val="00052732"/>
    <w:rsid w:val="00054CAB"/>
    <w:rsid w:val="0005589B"/>
    <w:rsid w:val="000565AC"/>
    <w:rsid w:val="000568FD"/>
    <w:rsid w:val="00056A7F"/>
    <w:rsid w:val="00056E65"/>
    <w:rsid w:val="00057D8C"/>
    <w:rsid w:val="00057EAB"/>
    <w:rsid w:val="00060320"/>
    <w:rsid w:val="00060646"/>
    <w:rsid w:val="00060EAF"/>
    <w:rsid w:val="00060F1A"/>
    <w:rsid w:val="00060FE8"/>
    <w:rsid w:val="00061837"/>
    <w:rsid w:val="00061C53"/>
    <w:rsid w:val="0006203C"/>
    <w:rsid w:val="00062A0C"/>
    <w:rsid w:val="00062B3B"/>
    <w:rsid w:val="00062E4F"/>
    <w:rsid w:val="000630E6"/>
    <w:rsid w:val="000631D3"/>
    <w:rsid w:val="000638DB"/>
    <w:rsid w:val="000645F6"/>
    <w:rsid w:val="00064E36"/>
    <w:rsid w:val="000652F5"/>
    <w:rsid w:val="000656F0"/>
    <w:rsid w:val="0006571A"/>
    <w:rsid w:val="00065AAC"/>
    <w:rsid w:val="00065E72"/>
    <w:rsid w:val="00066509"/>
    <w:rsid w:val="00066DB8"/>
    <w:rsid w:val="000670F9"/>
    <w:rsid w:val="000675F6"/>
    <w:rsid w:val="00067ED9"/>
    <w:rsid w:val="00067F49"/>
    <w:rsid w:val="000703C5"/>
    <w:rsid w:val="0007047F"/>
    <w:rsid w:val="000705FA"/>
    <w:rsid w:val="00070862"/>
    <w:rsid w:val="00070B4A"/>
    <w:rsid w:val="000715F3"/>
    <w:rsid w:val="000716C9"/>
    <w:rsid w:val="00071BF8"/>
    <w:rsid w:val="00071C7D"/>
    <w:rsid w:val="00072855"/>
    <w:rsid w:val="000735B4"/>
    <w:rsid w:val="00074359"/>
    <w:rsid w:val="00074453"/>
    <w:rsid w:val="000754A5"/>
    <w:rsid w:val="00075D9D"/>
    <w:rsid w:val="00075FA8"/>
    <w:rsid w:val="0007600D"/>
    <w:rsid w:val="00076235"/>
    <w:rsid w:val="00076C27"/>
    <w:rsid w:val="00076F0C"/>
    <w:rsid w:val="00076F97"/>
    <w:rsid w:val="000771B8"/>
    <w:rsid w:val="000778B2"/>
    <w:rsid w:val="000807BF"/>
    <w:rsid w:val="00081E99"/>
    <w:rsid w:val="000822B9"/>
    <w:rsid w:val="000828B2"/>
    <w:rsid w:val="00082A12"/>
    <w:rsid w:val="00082EB4"/>
    <w:rsid w:val="0008302F"/>
    <w:rsid w:val="000832F1"/>
    <w:rsid w:val="0008354E"/>
    <w:rsid w:val="00083768"/>
    <w:rsid w:val="00083D13"/>
    <w:rsid w:val="00083DBA"/>
    <w:rsid w:val="0008472F"/>
    <w:rsid w:val="00084D3A"/>
    <w:rsid w:val="00085901"/>
    <w:rsid w:val="0008590A"/>
    <w:rsid w:val="00085EB4"/>
    <w:rsid w:val="00085FFB"/>
    <w:rsid w:val="0008604B"/>
    <w:rsid w:val="00086226"/>
    <w:rsid w:val="000864FA"/>
    <w:rsid w:val="00086A5F"/>
    <w:rsid w:val="00086C2A"/>
    <w:rsid w:val="00086FF3"/>
    <w:rsid w:val="000870BB"/>
    <w:rsid w:val="000872A1"/>
    <w:rsid w:val="000874FB"/>
    <w:rsid w:val="00087606"/>
    <w:rsid w:val="0008797C"/>
    <w:rsid w:val="00087D93"/>
    <w:rsid w:val="00087FFE"/>
    <w:rsid w:val="00090297"/>
    <w:rsid w:val="000904CC"/>
    <w:rsid w:val="0009080E"/>
    <w:rsid w:val="00091A99"/>
    <w:rsid w:val="00091C6B"/>
    <w:rsid w:val="00091FCC"/>
    <w:rsid w:val="00092D40"/>
    <w:rsid w:val="00093619"/>
    <w:rsid w:val="00093941"/>
    <w:rsid w:val="00093B51"/>
    <w:rsid w:val="00094460"/>
    <w:rsid w:val="0009461C"/>
    <w:rsid w:val="00094707"/>
    <w:rsid w:val="00094A92"/>
    <w:rsid w:val="00095508"/>
    <w:rsid w:val="000955CC"/>
    <w:rsid w:val="00095667"/>
    <w:rsid w:val="000956EC"/>
    <w:rsid w:val="00096164"/>
    <w:rsid w:val="0009631D"/>
    <w:rsid w:val="000968F9"/>
    <w:rsid w:val="0009699E"/>
    <w:rsid w:val="00096BDB"/>
    <w:rsid w:val="00096CA7"/>
    <w:rsid w:val="00097AE2"/>
    <w:rsid w:val="00097F31"/>
    <w:rsid w:val="000A0498"/>
    <w:rsid w:val="000A05CA"/>
    <w:rsid w:val="000A07E0"/>
    <w:rsid w:val="000A1261"/>
    <w:rsid w:val="000A19F6"/>
    <w:rsid w:val="000A1A6B"/>
    <w:rsid w:val="000A1EE6"/>
    <w:rsid w:val="000A201A"/>
    <w:rsid w:val="000A21BB"/>
    <w:rsid w:val="000A26C4"/>
    <w:rsid w:val="000A2D69"/>
    <w:rsid w:val="000A2E40"/>
    <w:rsid w:val="000A2F99"/>
    <w:rsid w:val="000A3310"/>
    <w:rsid w:val="000A3407"/>
    <w:rsid w:val="000A457E"/>
    <w:rsid w:val="000A495A"/>
    <w:rsid w:val="000A4D27"/>
    <w:rsid w:val="000A505E"/>
    <w:rsid w:val="000A5076"/>
    <w:rsid w:val="000A55E8"/>
    <w:rsid w:val="000A6AA9"/>
    <w:rsid w:val="000A6AC3"/>
    <w:rsid w:val="000A76D7"/>
    <w:rsid w:val="000B0200"/>
    <w:rsid w:val="000B08F2"/>
    <w:rsid w:val="000B0D63"/>
    <w:rsid w:val="000B122A"/>
    <w:rsid w:val="000B1465"/>
    <w:rsid w:val="000B146C"/>
    <w:rsid w:val="000B1B54"/>
    <w:rsid w:val="000B2349"/>
    <w:rsid w:val="000B2502"/>
    <w:rsid w:val="000B2823"/>
    <w:rsid w:val="000B32F4"/>
    <w:rsid w:val="000B33D9"/>
    <w:rsid w:val="000B342B"/>
    <w:rsid w:val="000B3BE1"/>
    <w:rsid w:val="000B3D46"/>
    <w:rsid w:val="000B3EBE"/>
    <w:rsid w:val="000B4715"/>
    <w:rsid w:val="000B4F01"/>
    <w:rsid w:val="000B50C5"/>
    <w:rsid w:val="000B576D"/>
    <w:rsid w:val="000B5D46"/>
    <w:rsid w:val="000B60AD"/>
    <w:rsid w:val="000B62CB"/>
    <w:rsid w:val="000B68FC"/>
    <w:rsid w:val="000B6FA1"/>
    <w:rsid w:val="000B7BE0"/>
    <w:rsid w:val="000C002C"/>
    <w:rsid w:val="000C0543"/>
    <w:rsid w:val="000C0732"/>
    <w:rsid w:val="000C0C22"/>
    <w:rsid w:val="000C15A5"/>
    <w:rsid w:val="000C16E5"/>
    <w:rsid w:val="000C1CE5"/>
    <w:rsid w:val="000C1D1E"/>
    <w:rsid w:val="000C28E4"/>
    <w:rsid w:val="000C2C14"/>
    <w:rsid w:val="000C2C17"/>
    <w:rsid w:val="000C2F14"/>
    <w:rsid w:val="000C2FD7"/>
    <w:rsid w:val="000C38ED"/>
    <w:rsid w:val="000C47FC"/>
    <w:rsid w:val="000C5684"/>
    <w:rsid w:val="000C57F7"/>
    <w:rsid w:val="000C595B"/>
    <w:rsid w:val="000C5AA9"/>
    <w:rsid w:val="000C5E88"/>
    <w:rsid w:val="000C6408"/>
    <w:rsid w:val="000C6505"/>
    <w:rsid w:val="000C6C85"/>
    <w:rsid w:val="000C6F82"/>
    <w:rsid w:val="000C72C1"/>
    <w:rsid w:val="000C7F5D"/>
    <w:rsid w:val="000D0505"/>
    <w:rsid w:val="000D0E5E"/>
    <w:rsid w:val="000D19A6"/>
    <w:rsid w:val="000D1BBC"/>
    <w:rsid w:val="000D3019"/>
    <w:rsid w:val="000D4537"/>
    <w:rsid w:val="000D47D7"/>
    <w:rsid w:val="000D5111"/>
    <w:rsid w:val="000D51AE"/>
    <w:rsid w:val="000D52F2"/>
    <w:rsid w:val="000D57C9"/>
    <w:rsid w:val="000D63E2"/>
    <w:rsid w:val="000D6A6D"/>
    <w:rsid w:val="000D6C34"/>
    <w:rsid w:val="000D6E42"/>
    <w:rsid w:val="000D6FCF"/>
    <w:rsid w:val="000D7605"/>
    <w:rsid w:val="000D7E02"/>
    <w:rsid w:val="000E044C"/>
    <w:rsid w:val="000E09AA"/>
    <w:rsid w:val="000E0D7F"/>
    <w:rsid w:val="000E0D9D"/>
    <w:rsid w:val="000E1AD1"/>
    <w:rsid w:val="000E277D"/>
    <w:rsid w:val="000E2F85"/>
    <w:rsid w:val="000E3470"/>
    <w:rsid w:val="000E3938"/>
    <w:rsid w:val="000E3A8D"/>
    <w:rsid w:val="000E457E"/>
    <w:rsid w:val="000E5726"/>
    <w:rsid w:val="000E5A2B"/>
    <w:rsid w:val="000E655B"/>
    <w:rsid w:val="000E6735"/>
    <w:rsid w:val="000E7BCD"/>
    <w:rsid w:val="000F0246"/>
    <w:rsid w:val="000F1629"/>
    <w:rsid w:val="000F20B6"/>
    <w:rsid w:val="000F22C2"/>
    <w:rsid w:val="000F260B"/>
    <w:rsid w:val="000F2653"/>
    <w:rsid w:val="000F319C"/>
    <w:rsid w:val="000F3636"/>
    <w:rsid w:val="000F3CDA"/>
    <w:rsid w:val="000F445E"/>
    <w:rsid w:val="000F4A35"/>
    <w:rsid w:val="000F4E35"/>
    <w:rsid w:val="000F5203"/>
    <w:rsid w:val="000F5299"/>
    <w:rsid w:val="000F7638"/>
    <w:rsid w:val="000F7C4C"/>
    <w:rsid w:val="00100106"/>
    <w:rsid w:val="001001BC"/>
    <w:rsid w:val="00100599"/>
    <w:rsid w:val="00100870"/>
    <w:rsid w:val="00101911"/>
    <w:rsid w:val="00101CA4"/>
    <w:rsid w:val="00101E1D"/>
    <w:rsid w:val="00102451"/>
    <w:rsid w:val="001024E4"/>
    <w:rsid w:val="00102BF3"/>
    <w:rsid w:val="00102DF6"/>
    <w:rsid w:val="00102EB1"/>
    <w:rsid w:val="00103849"/>
    <w:rsid w:val="00103E5C"/>
    <w:rsid w:val="00104411"/>
    <w:rsid w:val="001053FC"/>
    <w:rsid w:val="00105D66"/>
    <w:rsid w:val="001063C6"/>
    <w:rsid w:val="001065E5"/>
    <w:rsid w:val="0010693F"/>
    <w:rsid w:val="0010704A"/>
    <w:rsid w:val="00107165"/>
    <w:rsid w:val="00107333"/>
    <w:rsid w:val="0010735C"/>
    <w:rsid w:val="001076A7"/>
    <w:rsid w:val="00107F3A"/>
    <w:rsid w:val="00110351"/>
    <w:rsid w:val="00110355"/>
    <w:rsid w:val="00110C6D"/>
    <w:rsid w:val="00110DD2"/>
    <w:rsid w:val="0011171D"/>
    <w:rsid w:val="00111B99"/>
    <w:rsid w:val="00111D66"/>
    <w:rsid w:val="00111EF6"/>
    <w:rsid w:val="00111F06"/>
    <w:rsid w:val="0011218E"/>
    <w:rsid w:val="00112C68"/>
    <w:rsid w:val="00113727"/>
    <w:rsid w:val="00113B1B"/>
    <w:rsid w:val="00113D59"/>
    <w:rsid w:val="00113F91"/>
    <w:rsid w:val="00114456"/>
    <w:rsid w:val="00114767"/>
    <w:rsid w:val="0011496A"/>
    <w:rsid w:val="001153BA"/>
    <w:rsid w:val="00115A84"/>
    <w:rsid w:val="00116187"/>
    <w:rsid w:val="00116A4F"/>
    <w:rsid w:val="0012008A"/>
    <w:rsid w:val="0012024C"/>
    <w:rsid w:val="00120645"/>
    <w:rsid w:val="00120E86"/>
    <w:rsid w:val="00120EA9"/>
    <w:rsid w:val="00120F38"/>
    <w:rsid w:val="00121518"/>
    <w:rsid w:val="001219C7"/>
    <w:rsid w:val="00121EB2"/>
    <w:rsid w:val="001223CA"/>
    <w:rsid w:val="001224BC"/>
    <w:rsid w:val="00122FB8"/>
    <w:rsid w:val="001233DD"/>
    <w:rsid w:val="00123AE3"/>
    <w:rsid w:val="00123B7A"/>
    <w:rsid w:val="001240A6"/>
    <w:rsid w:val="00124214"/>
    <w:rsid w:val="001247E2"/>
    <w:rsid w:val="00124B04"/>
    <w:rsid w:val="0012556F"/>
    <w:rsid w:val="00125E7B"/>
    <w:rsid w:val="00126200"/>
    <w:rsid w:val="0012671C"/>
    <w:rsid w:val="00126B62"/>
    <w:rsid w:val="00126B7C"/>
    <w:rsid w:val="00127233"/>
    <w:rsid w:val="0012727D"/>
    <w:rsid w:val="00127C03"/>
    <w:rsid w:val="00131320"/>
    <w:rsid w:val="0013144C"/>
    <w:rsid w:val="00131818"/>
    <w:rsid w:val="001318B5"/>
    <w:rsid w:val="0013218E"/>
    <w:rsid w:val="0013251B"/>
    <w:rsid w:val="0013390E"/>
    <w:rsid w:val="00133B9B"/>
    <w:rsid w:val="00133C43"/>
    <w:rsid w:val="00134517"/>
    <w:rsid w:val="001346E9"/>
    <w:rsid w:val="00134766"/>
    <w:rsid w:val="00134ED8"/>
    <w:rsid w:val="00135119"/>
    <w:rsid w:val="00135B51"/>
    <w:rsid w:val="0013624E"/>
    <w:rsid w:val="001363F5"/>
    <w:rsid w:val="001364F1"/>
    <w:rsid w:val="00136896"/>
    <w:rsid w:val="00136D71"/>
    <w:rsid w:val="00136F08"/>
    <w:rsid w:val="001372D2"/>
    <w:rsid w:val="0013751A"/>
    <w:rsid w:val="0013771C"/>
    <w:rsid w:val="001377E3"/>
    <w:rsid w:val="00137CA8"/>
    <w:rsid w:val="00137D65"/>
    <w:rsid w:val="00137EFF"/>
    <w:rsid w:val="001402E2"/>
    <w:rsid w:val="00140A36"/>
    <w:rsid w:val="00140CCE"/>
    <w:rsid w:val="00140E8B"/>
    <w:rsid w:val="00141308"/>
    <w:rsid w:val="001419A6"/>
    <w:rsid w:val="001419C5"/>
    <w:rsid w:val="00141ADF"/>
    <w:rsid w:val="00141BAE"/>
    <w:rsid w:val="00141E82"/>
    <w:rsid w:val="00142433"/>
    <w:rsid w:val="0014247F"/>
    <w:rsid w:val="001427FE"/>
    <w:rsid w:val="00143025"/>
    <w:rsid w:val="00143035"/>
    <w:rsid w:val="00143055"/>
    <w:rsid w:val="0014370E"/>
    <w:rsid w:val="001442C2"/>
    <w:rsid w:val="001444AD"/>
    <w:rsid w:val="00145204"/>
    <w:rsid w:val="0014527D"/>
    <w:rsid w:val="00145299"/>
    <w:rsid w:val="00145CCD"/>
    <w:rsid w:val="0014611D"/>
    <w:rsid w:val="00146ADD"/>
    <w:rsid w:val="00146CD5"/>
    <w:rsid w:val="0014705D"/>
    <w:rsid w:val="001470E5"/>
    <w:rsid w:val="001474A2"/>
    <w:rsid w:val="00150186"/>
    <w:rsid w:val="0015019E"/>
    <w:rsid w:val="001501BF"/>
    <w:rsid w:val="001505D8"/>
    <w:rsid w:val="00150B0C"/>
    <w:rsid w:val="0015118C"/>
    <w:rsid w:val="00151797"/>
    <w:rsid w:val="00151EA5"/>
    <w:rsid w:val="00152191"/>
    <w:rsid w:val="0015256E"/>
    <w:rsid w:val="00152602"/>
    <w:rsid w:val="001526F6"/>
    <w:rsid w:val="0015277D"/>
    <w:rsid w:val="001528D2"/>
    <w:rsid w:val="00152CCD"/>
    <w:rsid w:val="00153257"/>
    <w:rsid w:val="0015388A"/>
    <w:rsid w:val="0015398F"/>
    <w:rsid w:val="00153F61"/>
    <w:rsid w:val="001541E3"/>
    <w:rsid w:val="001542A0"/>
    <w:rsid w:val="00154790"/>
    <w:rsid w:val="00155639"/>
    <w:rsid w:val="0015588A"/>
    <w:rsid w:val="00155D4A"/>
    <w:rsid w:val="0015605D"/>
    <w:rsid w:val="00156423"/>
    <w:rsid w:val="00156D80"/>
    <w:rsid w:val="00156E47"/>
    <w:rsid w:val="00156FA7"/>
    <w:rsid w:val="0015715D"/>
    <w:rsid w:val="00157433"/>
    <w:rsid w:val="00157508"/>
    <w:rsid w:val="001600E5"/>
    <w:rsid w:val="00160558"/>
    <w:rsid w:val="00160724"/>
    <w:rsid w:val="00160826"/>
    <w:rsid w:val="00160901"/>
    <w:rsid w:val="00160B83"/>
    <w:rsid w:val="00161138"/>
    <w:rsid w:val="00161764"/>
    <w:rsid w:val="00161F95"/>
    <w:rsid w:val="001620A7"/>
    <w:rsid w:val="00162854"/>
    <w:rsid w:val="00163D5B"/>
    <w:rsid w:val="00163DCE"/>
    <w:rsid w:val="00164021"/>
    <w:rsid w:val="001644C3"/>
    <w:rsid w:val="00165612"/>
    <w:rsid w:val="001656BB"/>
    <w:rsid w:val="00165AAB"/>
    <w:rsid w:val="00165D23"/>
    <w:rsid w:val="00165E2A"/>
    <w:rsid w:val="001660E8"/>
    <w:rsid w:val="001663EA"/>
    <w:rsid w:val="001664AE"/>
    <w:rsid w:val="00166ACE"/>
    <w:rsid w:val="00167576"/>
    <w:rsid w:val="001678B8"/>
    <w:rsid w:val="001704F0"/>
    <w:rsid w:val="001708A4"/>
    <w:rsid w:val="00170BF9"/>
    <w:rsid w:val="00170F61"/>
    <w:rsid w:val="00171CD4"/>
    <w:rsid w:val="00171E43"/>
    <w:rsid w:val="001720EB"/>
    <w:rsid w:val="001724B8"/>
    <w:rsid w:val="00172763"/>
    <w:rsid w:val="00173286"/>
    <w:rsid w:val="001732B1"/>
    <w:rsid w:val="0017346E"/>
    <w:rsid w:val="00174878"/>
    <w:rsid w:val="00174A0B"/>
    <w:rsid w:val="00174F3A"/>
    <w:rsid w:val="001754D2"/>
    <w:rsid w:val="00175B12"/>
    <w:rsid w:val="0017650F"/>
    <w:rsid w:val="00176538"/>
    <w:rsid w:val="00177986"/>
    <w:rsid w:val="00177B19"/>
    <w:rsid w:val="001808A2"/>
    <w:rsid w:val="00180C1E"/>
    <w:rsid w:val="00181883"/>
    <w:rsid w:val="001818F3"/>
    <w:rsid w:val="00181BA7"/>
    <w:rsid w:val="00181BE8"/>
    <w:rsid w:val="00181E25"/>
    <w:rsid w:val="00182066"/>
    <w:rsid w:val="00182330"/>
    <w:rsid w:val="001827E3"/>
    <w:rsid w:val="001828C3"/>
    <w:rsid w:val="001829A7"/>
    <w:rsid w:val="00182B3D"/>
    <w:rsid w:val="00183069"/>
    <w:rsid w:val="0018354A"/>
    <w:rsid w:val="00183982"/>
    <w:rsid w:val="00183B87"/>
    <w:rsid w:val="00183DFE"/>
    <w:rsid w:val="00184241"/>
    <w:rsid w:val="00184A9D"/>
    <w:rsid w:val="00184C85"/>
    <w:rsid w:val="00184CE3"/>
    <w:rsid w:val="00184DF4"/>
    <w:rsid w:val="00185154"/>
    <w:rsid w:val="0018579D"/>
    <w:rsid w:val="0018660F"/>
    <w:rsid w:val="00186889"/>
    <w:rsid w:val="001868F9"/>
    <w:rsid w:val="00186A7C"/>
    <w:rsid w:val="00186C0C"/>
    <w:rsid w:val="00186E49"/>
    <w:rsid w:val="00187241"/>
    <w:rsid w:val="00187DA1"/>
    <w:rsid w:val="00190CFE"/>
    <w:rsid w:val="0019114D"/>
    <w:rsid w:val="00191449"/>
    <w:rsid w:val="00193424"/>
    <w:rsid w:val="00193C65"/>
    <w:rsid w:val="001945BD"/>
    <w:rsid w:val="00194692"/>
    <w:rsid w:val="001948EB"/>
    <w:rsid w:val="00194A22"/>
    <w:rsid w:val="00194B55"/>
    <w:rsid w:val="00195372"/>
    <w:rsid w:val="00195B2A"/>
    <w:rsid w:val="0019635F"/>
    <w:rsid w:val="00197877"/>
    <w:rsid w:val="00197B51"/>
    <w:rsid w:val="00197E35"/>
    <w:rsid w:val="001A00C8"/>
    <w:rsid w:val="001A05F3"/>
    <w:rsid w:val="001A070B"/>
    <w:rsid w:val="001A0843"/>
    <w:rsid w:val="001A104D"/>
    <w:rsid w:val="001A10F7"/>
    <w:rsid w:val="001A19E5"/>
    <w:rsid w:val="001A1CE3"/>
    <w:rsid w:val="001A1E39"/>
    <w:rsid w:val="001A25A6"/>
    <w:rsid w:val="001A27D4"/>
    <w:rsid w:val="001A29A7"/>
    <w:rsid w:val="001A3918"/>
    <w:rsid w:val="001A3BAC"/>
    <w:rsid w:val="001A3FE7"/>
    <w:rsid w:val="001A481F"/>
    <w:rsid w:val="001A5880"/>
    <w:rsid w:val="001A5E68"/>
    <w:rsid w:val="001A5FFD"/>
    <w:rsid w:val="001A6262"/>
    <w:rsid w:val="001A63F0"/>
    <w:rsid w:val="001A689B"/>
    <w:rsid w:val="001A6E45"/>
    <w:rsid w:val="001A6E60"/>
    <w:rsid w:val="001A720E"/>
    <w:rsid w:val="001A7217"/>
    <w:rsid w:val="001A723C"/>
    <w:rsid w:val="001A74C4"/>
    <w:rsid w:val="001A7559"/>
    <w:rsid w:val="001A7873"/>
    <w:rsid w:val="001A7AD6"/>
    <w:rsid w:val="001A7E05"/>
    <w:rsid w:val="001B08EC"/>
    <w:rsid w:val="001B169E"/>
    <w:rsid w:val="001B1EB1"/>
    <w:rsid w:val="001B21A8"/>
    <w:rsid w:val="001B384A"/>
    <w:rsid w:val="001B44AB"/>
    <w:rsid w:val="001B472E"/>
    <w:rsid w:val="001B56B4"/>
    <w:rsid w:val="001B5779"/>
    <w:rsid w:val="001B5C51"/>
    <w:rsid w:val="001B5D7A"/>
    <w:rsid w:val="001B5EE0"/>
    <w:rsid w:val="001B62C0"/>
    <w:rsid w:val="001B65DC"/>
    <w:rsid w:val="001B67E9"/>
    <w:rsid w:val="001B7031"/>
    <w:rsid w:val="001B7202"/>
    <w:rsid w:val="001B7365"/>
    <w:rsid w:val="001B786B"/>
    <w:rsid w:val="001B7A18"/>
    <w:rsid w:val="001C0025"/>
    <w:rsid w:val="001C0033"/>
    <w:rsid w:val="001C00EC"/>
    <w:rsid w:val="001C02A7"/>
    <w:rsid w:val="001C04A2"/>
    <w:rsid w:val="001C05DC"/>
    <w:rsid w:val="001C0A07"/>
    <w:rsid w:val="001C2855"/>
    <w:rsid w:val="001C34BA"/>
    <w:rsid w:val="001C37F6"/>
    <w:rsid w:val="001C4019"/>
    <w:rsid w:val="001C4658"/>
    <w:rsid w:val="001C46B5"/>
    <w:rsid w:val="001C4CEE"/>
    <w:rsid w:val="001C4E4B"/>
    <w:rsid w:val="001C564E"/>
    <w:rsid w:val="001C5718"/>
    <w:rsid w:val="001C5EF7"/>
    <w:rsid w:val="001C63A9"/>
    <w:rsid w:val="001C6A5C"/>
    <w:rsid w:val="001C728B"/>
    <w:rsid w:val="001C7399"/>
    <w:rsid w:val="001D0018"/>
    <w:rsid w:val="001D16A7"/>
    <w:rsid w:val="001D1C25"/>
    <w:rsid w:val="001D20E1"/>
    <w:rsid w:val="001D2297"/>
    <w:rsid w:val="001D24E3"/>
    <w:rsid w:val="001D300B"/>
    <w:rsid w:val="001D32D1"/>
    <w:rsid w:val="001D3876"/>
    <w:rsid w:val="001D38C7"/>
    <w:rsid w:val="001D3DC3"/>
    <w:rsid w:val="001D3E38"/>
    <w:rsid w:val="001D4417"/>
    <w:rsid w:val="001D691D"/>
    <w:rsid w:val="001D695A"/>
    <w:rsid w:val="001D6F87"/>
    <w:rsid w:val="001D729C"/>
    <w:rsid w:val="001D77F0"/>
    <w:rsid w:val="001D7BBD"/>
    <w:rsid w:val="001D7FE0"/>
    <w:rsid w:val="001E034B"/>
    <w:rsid w:val="001E0DD6"/>
    <w:rsid w:val="001E0FAA"/>
    <w:rsid w:val="001E0FC6"/>
    <w:rsid w:val="001E134F"/>
    <w:rsid w:val="001E1900"/>
    <w:rsid w:val="001E1F40"/>
    <w:rsid w:val="001E20F1"/>
    <w:rsid w:val="001E27C9"/>
    <w:rsid w:val="001E2CBB"/>
    <w:rsid w:val="001E3029"/>
    <w:rsid w:val="001E3D85"/>
    <w:rsid w:val="001E3FB7"/>
    <w:rsid w:val="001E42F7"/>
    <w:rsid w:val="001E437C"/>
    <w:rsid w:val="001E45D5"/>
    <w:rsid w:val="001E4920"/>
    <w:rsid w:val="001E4B8D"/>
    <w:rsid w:val="001E4C8B"/>
    <w:rsid w:val="001E51FB"/>
    <w:rsid w:val="001E5CB1"/>
    <w:rsid w:val="001E6464"/>
    <w:rsid w:val="001E655C"/>
    <w:rsid w:val="001E678E"/>
    <w:rsid w:val="001E6A94"/>
    <w:rsid w:val="001E6AE5"/>
    <w:rsid w:val="001E6F7E"/>
    <w:rsid w:val="001E7DDB"/>
    <w:rsid w:val="001E7F1A"/>
    <w:rsid w:val="001F0E48"/>
    <w:rsid w:val="001F14AD"/>
    <w:rsid w:val="001F16CA"/>
    <w:rsid w:val="001F1806"/>
    <w:rsid w:val="001F1D5C"/>
    <w:rsid w:val="001F207E"/>
    <w:rsid w:val="001F226D"/>
    <w:rsid w:val="001F24DC"/>
    <w:rsid w:val="001F2F20"/>
    <w:rsid w:val="001F317D"/>
    <w:rsid w:val="001F339F"/>
    <w:rsid w:val="001F36C9"/>
    <w:rsid w:val="001F421E"/>
    <w:rsid w:val="001F48CC"/>
    <w:rsid w:val="001F4CF8"/>
    <w:rsid w:val="001F4DD1"/>
    <w:rsid w:val="001F50B4"/>
    <w:rsid w:val="001F5162"/>
    <w:rsid w:val="001F517A"/>
    <w:rsid w:val="001F53C8"/>
    <w:rsid w:val="001F61B0"/>
    <w:rsid w:val="001F629D"/>
    <w:rsid w:val="001F62B6"/>
    <w:rsid w:val="001F7420"/>
    <w:rsid w:val="001F7691"/>
    <w:rsid w:val="001F7A91"/>
    <w:rsid w:val="001F7F02"/>
    <w:rsid w:val="002000D4"/>
    <w:rsid w:val="0020068C"/>
    <w:rsid w:val="00201043"/>
    <w:rsid w:val="002020F2"/>
    <w:rsid w:val="002021B6"/>
    <w:rsid w:val="00202400"/>
    <w:rsid w:val="0020245A"/>
    <w:rsid w:val="00202726"/>
    <w:rsid w:val="00202B47"/>
    <w:rsid w:val="00203177"/>
    <w:rsid w:val="0020372D"/>
    <w:rsid w:val="00203942"/>
    <w:rsid w:val="00203E23"/>
    <w:rsid w:val="002050F4"/>
    <w:rsid w:val="0020582A"/>
    <w:rsid w:val="00205AE7"/>
    <w:rsid w:val="00205C6E"/>
    <w:rsid w:val="0020690B"/>
    <w:rsid w:val="00206EC8"/>
    <w:rsid w:val="002072CB"/>
    <w:rsid w:val="002078C1"/>
    <w:rsid w:val="00207AF7"/>
    <w:rsid w:val="00207B33"/>
    <w:rsid w:val="00207E13"/>
    <w:rsid w:val="002104B5"/>
    <w:rsid w:val="002106C4"/>
    <w:rsid w:val="002107AC"/>
    <w:rsid w:val="00210DEF"/>
    <w:rsid w:val="002113FD"/>
    <w:rsid w:val="0021144E"/>
    <w:rsid w:val="00211763"/>
    <w:rsid w:val="002119A4"/>
    <w:rsid w:val="00212545"/>
    <w:rsid w:val="00212DBD"/>
    <w:rsid w:val="00213621"/>
    <w:rsid w:val="00213FFC"/>
    <w:rsid w:val="00214A1F"/>
    <w:rsid w:val="00214D4F"/>
    <w:rsid w:val="00214E0F"/>
    <w:rsid w:val="002160C3"/>
    <w:rsid w:val="0021652A"/>
    <w:rsid w:val="0021668C"/>
    <w:rsid w:val="00216B1D"/>
    <w:rsid w:val="00217275"/>
    <w:rsid w:val="00217CA9"/>
    <w:rsid w:val="002206DD"/>
    <w:rsid w:val="0022104C"/>
    <w:rsid w:val="002210C7"/>
    <w:rsid w:val="002213B7"/>
    <w:rsid w:val="00221CFE"/>
    <w:rsid w:val="00222059"/>
    <w:rsid w:val="00222215"/>
    <w:rsid w:val="00222635"/>
    <w:rsid w:val="002227F4"/>
    <w:rsid w:val="00222BC3"/>
    <w:rsid w:val="0022315A"/>
    <w:rsid w:val="002235C9"/>
    <w:rsid w:val="002245B0"/>
    <w:rsid w:val="00224CCB"/>
    <w:rsid w:val="00224F13"/>
    <w:rsid w:val="00225042"/>
    <w:rsid w:val="0022536F"/>
    <w:rsid w:val="00225D10"/>
    <w:rsid w:val="00227131"/>
    <w:rsid w:val="002273EA"/>
    <w:rsid w:val="00227958"/>
    <w:rsid w:val="00227F33"/>
    <w:rsid w:val="00230077"/>
    <w:rsid w:val="0023067D"/>
    <w:rsid w:val="00230854"/>
    <w:rsid w:val="00230A21"/>
    <w:rsid w:val="00230F0B"/>
    <w:rsid w:val="00232388"/>
    <w:rsid w:val="002324AF"/>
    <w:rsid w:val="0023273D"/>
    <w:rsid w:val="00233656"/>
    <w:rsid w:val="00233ABD"/>
    <w:rsid w:val="00233BDA"/>
    <w:rsid w:val="00233E82"/>
    <w:rsid w:val="00234044"/>
    <w:rsid w:val="002341D4"/>
    <w:rsid w:val="00234AE7"/>
    <w:rsid w:val="00234F31"/>
    <w:rsid w:val="002358D9"/>
    <w:rsid w:val="00235957"/>
    <w:rsid w:val="00235EEE"/>
    <w:rsid w:val="002362F8"/>
    <w:rsid w:val="002365B9"/>
    <w:rsid w:val="00236FF0"/>
    <w:rsid w:val="002379EC"/>
    <w:rsid w:val="0024066A"/>
    <w:rsid w:val="00241BC2"/>
    <w:rsid w:val="00241C1B"/>
    <w:rsid w:val="00241E46"/>
    <w:rsid w:val="00242C1B"/>
    <w:rsid w:val="00243FEF"/>
    <w:rsid w:val="002441A2"/>
    <w:rsid w:val="002447C1"/>
    <w:rsid w:val="00244D57"/>
    <w:rsid w:val="00245396"/>
    <w:rsid w:val="002455AE"/>
    <w:rsid w:val="002458EB"/>
    <w:rsid w:val="00245C36"/>
    <w:rsid w:val="002460F0"/>
    <w:rsid w:val="00246370"/>
    <w:rsid w:val="002464FE"/>
    <w:rsid w:val="00246DB0"/>
    <w:rsid w:val="00246FD0"/>
    <w:rsid w:val="00247756"/>
    <w:rsid w:val="00247951"/>
    <w:rsid w:val="00247D85"/>
    <w:rsid w:val="00250B5F"/>
    <w:rsid w:val="0025119D"/>
    <w:rsid w:val="00251B1C"/>
    <w:rsid w:val="00252201"/>
    <w:rsid w:val="002523BE"/>
    <w:rsid w:val="0025266E"/>
    <w:rsid w:val="00252BAE"/>
    <w:rsid w:val="00252FA5"/>
    <w:rsid w:val="0025326D"/>
    <w:rsid w:val="0025326E"/>
    <w:rsid w:val="002532EA"/>
    <w:rsid w:val="002535FC"/>
    <w:rsid w:val="00253A34"/>
    <w:rsid w:val="00253E76"/>
    <w:rsid w:val="00254CCE"/>
    <w:rsid w:val="00254D8A"/>
    <w:rsid w:val="00254DD8"/>
    <w:rsid w:val="00255490"/>
    <w:rsid w:val="00256AD5"/>
    <w:rsid w:val="0025747B"/>
    <w:rsid w:val="002574C9"/>
    <w:rsid w:val="00257991"/>
    <w:rsid w:val="00257BED"/>
    <w:rsid w:val="00257C7C"/>
    <w:rsid w:val="002601F5"/>
    <w:rsid w:val="00260681"/>
    <w:rsid w:val="00260E5B"/>
    <w:rsid w:val="00260F90"/>
    <w:rsid w:val="00261FC2"/>
    <w:rsid w:val="002624E2"/>
    <w:rsid w:val="00262573"/>
    <w:rsid w:val="00263AFE"/>
    <w:rsid w:val="00263D0C"/>
    <w:rsid w:val="00264375"/>
    <w:rsid w:val="002647BB"/>
    <w:rsid w:val="00264D62"/>
    <w:rsid w:val="00264EB7"/>
    <w:rsid w:val="00264ED0"/>
    <w:rsid w:val="00265041"/>
    <w:rsid w:val="002659BB"/>
    <w:rsid w:val="00265E84"/>
    <w:rsid w:val="00266648"/>
    <w:rsid w:val="0026675C"/>
    <w:rsid w:val="00266A4B"/>
    <w:rsid w:val="00266F1C"/>
    <w:rsid w:val="00267092"/>
    <w:rsid w:val="00267134"/>
    <w:rsid w:val="002671B4"/>
    <w:rsid w:val="00267238"/>
    <w:rsid w:val="00267557"/>
    <w:rsid w:val="00267D1D"/>
    <w:rsid w:val="00267D9F"/>
    <w:rsid w:val="002700CC"/>
    <w:rsid w:val="002707AB"/>
    <w:rsid w:val="00270CE7"/>
    <w:rsid w:val="00271631"/>
    <w:rsid w:val="002716D2"/>
    <w:rsid w:val="002718F9"/>
    <w:rsid w:val="00271CE8"/>
    <w:rsid w:val="00271ECA"/>
    <w:rsid w:val="00271ED4"/>
    <w:rsid w:val="002721C1"/>
    <w:rsid w:val="002721E0"/>
    <w:rsid w:val="002728C5"/>
    <w:rsid w:val="00272A42"/>
    <w:rsid w:val="00272B37"/>
    <w:rsid w:val="002731B0"/>
    <w:rsid w:val="00273F1F"/>
    <w:rsid w:val="002740D5"/>
    <w:rsid w:val="002742F2"/>
    <w:rsid w:val="0027472B"/>
    <w:rsid w:val="00274D4D"/>
    <w:rsid w:val="00275504"/>
    <w:rsid w:val="002768AD"/>
    <w:rsid w:val="0027768A"/>
    <w:rsid w:val="00277EB4"/>
    <w:rsid w:val="002820EA"/>
    <w:rsid w:val="00282286"/>
    <w:rsid w:val="002824C0"/>
    <w:rsid w:val="00282D8E"/>
    <w:rsid w:val="00283979"/>
    <w:rsid w:val="00284203"/>
    <w:rsid w:val="0028492F"/>
    <w:rsid w:val="00284B83"/>
    <w:rsid w:val="00284F6E"/>
    <w:rsid w:val="00285083"/>
    <w:rsid w:val="002859B8"/>
    <w:rsid w:val="00286451"/>
    <w:rsid w:val="002866AB"/>
    <w:rsid w:val="00287A1F"/>
    <w:rsid w:val="002904C4"/>
    <w:rsid w:val="00290509"/>
    <w:rsid w:val="00290C74"/>
    <w:rsid w:val="00290C8B"/>
    <w:rsid w:val="00290DCA"/>
    <w:rsid w:val="0029117E"/>
    <w:rsid w:val="00291658"/>
    <w:rsid w:val="00292141"/>
    <w:rsid w:val="00292F9D"/>
    <w:rsid w:val="00293861"/>
    <w:rsid w:val="002939E5"/>
    <w:rsid w:val="0029443A"/>
    <w:rsid w:val="002959F9"/>
    <w:rsid w:val="00295A61"/>
    <w:rsid w:val="00295FC4"/>
    <w:rsid w:val="00296152"/>
    <w:rsid w:val="002966E5"/>
    <w:rsid w:val="00296E57"/>
    <w:rsid w:val="00296FB6"/>
    <w:rsid w:val="002978F1"/>
    <w:rsid w:val="00297E48"/>
    <w:rsid w:val="00297F5D"/>
    <w:rsid w:val="002A0121"/>
    <w:rsid w:val="002A1AB5"/>
    <w:rsid w:val="002A2BEE"/>
    <w:rsid w:val="002A2D90"/>
    <w:rsid w:val="002A3CB4"/>
    <w:rsid w:val="002A3F00"/>
    <w:rsid w:val="002A4059"/>
    <w:rsid w:val="002A4B4F"/>
    <w:rsid w:val="002A4E82"/>
    <w:rsid w:val="002A590E"/>
    <w:rsid w:val="002A5D93"/>
    <w:rsid w:val="002A5FEF"/>
    <w:rsid w:val="002A60C9"/>
    <w:rsid w:val="002A69D9"/>
    <w:rsid w:val="002A7805"/>
    <w:rsid w:val="002A78A6"/>
    <w:rsid w:val="002A78FC"/>
    <w:rsid w:val="002A7AAA"/>
    <w:rsid w:val="002A7FF2"/>
    <w:rsid w:val="002B0770"/>
    <w:rsid w:val="002B0F57"/>
    <w:rsid w:val="002B1226"/>
    <w:rsid w:val="002B1ABB"/>
    <w:rsid w:val="002B1C4E"/>
    <w:rsid w:val="002B27C5"/>
    <w:rsid w:val="002B2EF8"/>
    <w:rsid w:val="002B32FA"/>
    <w:rsid w:val="002B36A0"/>
    <w:rsid w:val="002B383D"/>
    <w:rsid w:val="002B3A0B"/>
    <w:rsid w:val="002B3A82"/>
    <w:rsid w:val="002B3BBB"/>
    <w:rsid w:val="002B3D03"/>
    <w:rsid w:val="002B4003"/>
    <w:rsid w:val="002B4A82"/>
    <w:rsid w:val="002B4D89"/>
    <w:rsid w:val="002B5DDC"/>
    <w:rsid w:val="002B5ED1"/>
    <w:rsid w:val="002B5F8E"/>
    <w:rsid w:val="002B69DB"/>
    <w:rsid w:val="002B6D75"/>
    <w:rsid w:val="002B6DB4"/>
    <w:rsid w:val="002B7E8F"/>
    <w:rsid w:val="002C05FF"/>
    <w:rsid w:val="002C087E"/>
    <w:rsid w:val="002C0892"/>
    <w:rsid w:val="002C0DF3"/>
    <w:rsid w:val="002C11DD"/>
    <w:rsid w:val="002C2102"/>
    <w:rsid w:val="002C2573"/>
    <w:rsid w:val="002C29BB"/>
    <w:rsid w:val="002C2E54"/>
    <w:rsid w:val="002C361E"/>
    <w:rsid w:val="002C36E5"/>
    <w:rsid w:val="002C3C6E"/>
    <w:rsid w:val="002C4458"/>
    <w:rsid w:val="002C4997"/>
    <w:rsid w:val="002C5218"/>
    <w:rsid w:val="002C55C3"/>
    <w:rsid w:val="002C5B1C"/>
    <w:rsid w:val="002C5DE6"/>
    <w:rsid w:val="002C632D"/>
    <w:rsid w:val="002C6361"/>
    <w:rsid w:val="002C686F"/>
    <w:rsid w:val="002C72F4"/>
    <w:rsid w:val="002C767D"/>
    <w:rsid w:val="002C76E9"/>
    <w:rsid w:val="002C7A0F"/>
    <w:rsid w:val="002C7D10"/>
    <w:rsid w:val="002D008C"/>
    <w:rsid w:val="002D02D6"/>
    <w:rsid w:val="002D0339"/>
    <w:rsid w:val="002D03AF"/>
    <w:rsid w:val="002D07E8"/>
    <w:rsid w:val="002D123B"/>
    <w:rsid w:val="002D1300"/>
    <w:rsid w:val="002D1474"/>
    <w:rsid w:val="002D16E9"/>
    <w:rsid w:val="002D1757"/>
    <w:rsid w:val="002D2294"/>
    <w:rsid w:val="002D25CC"/>
    <w:rsid w:val="002D29D2"/>
    <w:rsid w:val="002D2A2C"/>
    <w:rsid w:val="002D2AB0"/>
    <w:rsid w:val="002D2D60"/>
    <w:rsid w:val="002D39F9"/>
    <w:rsid w:val="002D4254"/>
    <w:rsid w:val="002D4B99"/>
    <w:rsid w:val="002D4E6E"/>
    <w:rsid w:val="002D4EFF"/>
    <w:rsid w:val="002D4FA3"/>
    <w:rsid w:val="002D5085"/>
    <w:rsid w:val="002D61ED"/>
    <w:rsid w:val="002D6AE1"/>
    <w:rsid w:val="002D6B32"/>
    <w:rsid w:val="002D771E"/>
    <w:rsid w:val="002D7958"/>
    <w:rsid w:val="002E130C"/>
    <w:rsid w:val="002E1614"/>
    <w:rsid w:val="002E23FB"/>
    <w:rsid w:val="002E304D"/>
    <w:rsid w:val="002E3942"/>
    <w:rsid w:val="002E3B33"/>
    <w:rsid w:val="002E3E54"/>
    <w:rsid w:val="002E3F38"/>
    <w:rsid w:val="002E4159"/>
    <w:rsid w:val="002E4ACC"/>
    <w:rsid w:val="002E5512"/>
    <w:rsid w:val="002E5DA2"/>
    <w:rsid w:val="002E62B5"/>
    <w:rsid w:val="002E66E7"/>
    <w:rsid w:val="002E6DBC"/>
    <w:rsid w:val="002E79A6"/>
    <w:rsid w:val="002E7BA1"/>
    <w:rsid w:val="002F0A6E"/>
    <w:rsid w:val="002F0F1E"/>
    <w:rsid w:val="002F15C9"/>
    <w:rsid w:val="002F1889"/>
    <w:rsid w:val="002F1E01"/>
    <w:rsid w:val="002F20B0"/>
    <w:rsid w:val="002F22BB"/>
    <w:rsid w:val="002F2F7A"/>
    <w:rsid w:val="002F2FD3"/>
    <w:rsid w:val="002F3EDF"/>
    <w:rsid w:val="002F3EEB"/>
    <w:rsid w:val="002F3F84"/>
    <w:rsid w:val="002F429C"/>
    <w:rsid w:val="002F4570"/>
    <w:rsid w:val="002F4862"/>
    <w:rsid w:val="002F4DAD"/>
    <w:rsid w:val="002F5141"/>
    <w:rsid w:val="002F61E5"/>
    <w:rsid w:val="002F6237"/>
    <w:rsid w:val="002F6279"/>
    <w:rsid w:val="002F6E90"/>
    <w:rsid w:val="002F7AA5"/>
    <w:rsid w:val="002F7BB8"/>
    <w:rsid w:val="002F7FB8"/>
    <w:rsid w:val="002F8CF0"/>
    <w:rsid w:val="003004F7"/>
    <w:rsid w:val="003005A3"/>
    <w:rsid w:val="00300BBE"/>
    <w:rsid w:val="00300F85"/>
    <w:rsid w:val="00301893"/>
    <w:rsid w:val="00301966"/>
    <w:rsid w:val="00301CC3"/>
    <w:rsid w:val="00301EBB"/>
    <w:rsid w:val="003022FF"/>
    <w:rsid w:val="00302668"/>
    <w:rsid w:val="003026DC"/>
    <w:rsid w:val="003027A3"/>
    <w:rsid w:val="00302E45"/>
    <w:rsid w:val="00304890"/>
    <w:rsid w:val="00304A34"/>
    <w:rsid w:val="00305B19"/>
    <w:rsid w:val="00305CA5"/>
    <w:rsid w:val="0030629F"/>
    <w:rsid w:val="00306980"/>
    <w:rsid w:val="00306A14"/>
    <w:rsid w:val="00306FD4"/>
    <w:rsid w:val="00310462"/>
    <w:rsid w:val="003106A1"/>
    <w:rsid w:val="003106A5"/>
    <w:rsid w:val="00310835"/>
    <w:rsid w:val="00310A96"/>
    <w:rsid w:val="00310C4F"/>
    <w:rsid w:val="00310D42"/>
    <w:rsid w:val="003111F0"/>
    <w:rsid w:val="00311607"/>
    <w:rsid w:val="00311DE6"/>
    <w:rsid w:val="00311EC2"/>
    <w:rsid w:val="00312AD1"/>
    <w:rsid w:val="00313911"/>
    <w:rsid w:val="00313937"/>
    <w:rsid w:val="00313AA3"/>
    <w:rsid w:val="00313BF0"/>
    <w:rsid w:val="003143F6"/>
    <w:rsid w:val="00314BE1"/>
    <w:rsid w:val="00314C1A"/>
    <w:rsid w:val="00314C74"/>
    <w:rsid w:val="003153F1"/>
    <w:rsid w:val="00315775"/>
    <w:rsid w:val="003157B0"/>
    <w:rsid w:val="00316154"/>
    <w:rsid w:val="00316898"/>
    <w:rsid w:val="003170DE"/>
    <w:rsid w:val="003173BB"/>
    <w:rsid w:val="003173F6"/>
    <w:rsid w:val="00317CEB"/>
    <w:rsid w:val="00320D88"/>
    <w:rsid w:val="00320F7E"/>
    <w:rsid w:val="00321111"/>
    <w:rsid w:val="00321170"/>
    <w:rsid w:val="0032147B"/>
    <w:rsid w:val="0032170A"/>
    <w:rsid w:val="00321B89"/>
    <w:rsid w:val="00321D95"/>
    <w:rsid w:val="00322A8A"/>
    <w:rsid w:val="00322EC2"/>
    <w:rsid w:val="00323CF7"/>
    <w:rsid w:val="00323EEF"/>
    <w:rsid w:val="00326B33"/>
    <w:rsid w:val="00326BA1"/>
    <w:rsid w:val="00326D1D"/>
    <w:rsid w:val="00330700"/>
    <w:rsid w:val="00330928"/>
    <w:rsid w:val="00330E95"/>
    <w:rsid w:val="00330F19"/>
    <w:rsid w:val="00330F73"/>
    <w:rsid w:val="0033150C"/>
    <w:rsid w:val="00331BFA"/>
    <w:rsid w:val="0033253D"/>
    <w:rsid w:val="003326F8"/>
    <w:rsid w:val="00332C95"/>
    <w:rsid w:val="00334590"/>
    <w:rsid w:val="00334A58"/>
    <w:rsid w:val="00334EAE"/>
    <w:rsid w:val="003359B0"/>
    <w:rsid w:val="00335EBA"/>
    <w:rsid w:val="00336335"/>
    <w:rsid w:val="00336ECE"/>
    <w:rsid w:val="003371DC"/>
    <w:rsid w:val="003373A0"/>
    <w:rsid w:val="00340266"/>
    <w:rsid w:val="00340AB8"/>
    <w:rsid w:val="00340B1A"/>
    <w:rsid w:val="00340F1F"/>
    <w:rsid w:val="00341192"/>
    <w:rsid w:val="003411DD"/>
    <w:rsid w:val="0034209F"/>
    <w:rsid w:val="00342BC2"/>
    <w:rsid w:val="00342F11"/>
    <w:rsid w:val="003436D3"/>
    <w:rsid w:val="00343B38"/>
    <w:rsid w:val="00344628"/>
    <w:rsid w:val="00344E1D"/>
    <w:rsid w:val="00345188"/>
    <w:rsid w:val="00345AEB"/>
    <w:rsid w:val="003471A0"/>
    <w:rsid w:val="00347ACD"/>
    <w:rsid w:val="00347E50"/>
    <w:rsid w:val="003500EC"/>
    <w:rsid w:val="0035022E"/>
    <w:rsid w:val="00350232"/>
    <w:rsid w:val="00350383"/>
    <w:rsid w:val="00350BA3"/>
    <w:rsid w:val="00351050"/>
    <w:rsid w:val="0035120C"/>
    <w:rsid w:val="00351214"/>
    <w:rsid w:val="003513C6"/>
    <w:rsid w:val="00351489"/>
    <w:rsid w:val="003517B4"/>
    <w:rsid w:val="00352278"/>
    <w:rsid w:val="00352676"/>
    <w:rsid w:val="003527D8"/>
    <w:rsid w:val="00352AF6"/>
    <w:rsid w:val="00352E05"/>
    <w:rsid w:val="003535E9"/>
    <w:rsid w:val="0035365E"/>
    <w:rsid w:val="00353F08"/>
    <w:rsid w:val="0035468E"/>
    <w:rsid w:val="00354EF7"/>
    <w:rsid w:val="00355CBC"/>
    <w:rsid w:val="00355D34"/>
    <w:rsid w:val="003563C9"/>
    <w:rsid w:val="003568B8"/>
    <w:rsid w:val="00356B96"/>
    <w:rsid w:val="003570CD"/>
    <w:rsid w:val="003579FF"/>
    <w:rsid w:val="00357B36"/>
    <w:rsid w:val="00360386"/>
    <w:rsid w:val="0036096B"/>
    <w:rsid w:val="00360A27"/>
    <w:rsid w:val="00361381"/>
    <w:rsid w:val="003619F7"/>
    <w:rsid w:val="00361ED0"/>
    <w:rsid w:val="003620D0"/>
    <w:rsid w:val="003629F0"/>
    <w:rsid w:val="00363C04"/>
    <w:rsid w:val="00363F6B"/>
    <w:rsid w:val="0036450A"/>
    <w:rsid w:val="00364B28"/>
    <w:rsid w:val="00364E42"/>
    <w:rsid w:val="003653E5"/>
    <w:rsid w:val="00365431"/>
    <w:rsid w:val="0036649D"/>
    <w:rsid w:val="00366D47"/>
    <w:rsid w:val="003671D6"/>
    <w:rsid w:val="0036736D"/>
    <w:rsid w:val="0037001F"/>
    <w:rsid w:val="00370286"/>
    <w:rsid w:val="00370850"/>
    <w:rsid w:val="0037108A"/>
    <w:rsid w:val="003715C7"/>
    <w:rsid w:val="00372E93"/>
    <w:rsid w:val="00373149"/>
    <w:rsid w:val="00373501"/>
    <w:rsid w:val="003737FF"/>
    <w:rsid w:val="0037385F"/>
    <w:rsid w:val="0037398C"/>
    <w:rsid w:val="00373990"/>
    <w:rsid w:val="00373BFD"/>
    <w:rsid w:val="00373E92"/>
    <w:rsid w:val="0037405E"/>
    <w:rsid w:val="00374578"/>
    <w:rsid w:val="00374E49"/>
    <w:rsid w:val="00374EF5"/>
    <w:rsid w:val="00374FFA"/>
    <w:rsid w:val="0037531E"/>
    <w:rsid w:val="00375849"/>
    <w:rsid w:val="0037618F"/>
    <w:rsid w:val="003763BB"/>
    <w:rsid w:val="00376436"/>
    <w:rsid w:val="00376588"/>
    <w:rsid w:val="003765CD"/>
    <w:rsid w:val="003767F8"/>
    <w:rsid w:val="00376997"/>
    <w:rsid w:val="00376F40"/>
    <w:rsid w:val="00377F31"/>
    <w:rsid w:val="003806C2"/>
    <w:rsid w:val="00380D60"/>
    <w:rsid w:val="003811EB"/>
    <w:rsid w:val="003816C9"/>
    <w:rsid w:val="0038189B"/>
    <w:rsid w:val="00381B54"/>
    <w:rsid w:val="00382957"/>
    <w:rsid w:val="00382C08"/>
    <w:rsid w:val="00382D6A"/>
    <w:rsid w:val="00382DB7"/>
    <w:rsid w:val="00383363"/>
    <w:rsid w:val="00383D6D"/>
    <w:rsid w:val="0038471A"/>
    <w:rsid w:val="00384D2C"/>
    <w:rsid w:val="00385206"/>
    <w:rsid w:val="0038530F"/>
    <w:rsid w:val="0038538D"/>
    <w:rsid w:val="003853C1"/>
    <w:rsid w:val="00385623"/>
    <w:rsid w:val="00385629"/>
    <w:rsid w:val="003857B9"/>
    <w:rsid w:val="00386FA8"/>
    <w:rsid w:val="003872D7"/>
    <w:rsid w:val="003878CE"/>
    <w:rsid w:val="00390111"/>
    <w:rsid w:val="00390810"/>
    <w:rsid w:val="00390C8E"/>
    <w:rsid w:val="0039144A"/>
    <w:rsid w:val="003916F2"/>
    <w:rsid w:val="00391F52"/>
    <w:rsid w:val="00392725"/>
    <w:rsid w:val="003927C5"/>
    <w:rsid w:val="00392A64"/>
    <w:rsid w:val="00392B0B"/>
    <w:rsid w:val="00392B6C"/>
    <w:rsid w:val="00392CE1"/>
    <w:rsid w:val="00392FD8"/>
    <w:rsid w:val="00393FC8"/>
    <w:rsid w:val="00394287"/>
    <w:rsid w:val="003944D9"/>
    <w:rsid w:val="003946E0"/>
    <w:rsid w:val="00394D02"/>
    <w:rsid w:val="00394D4D"/>
    <w:rsid w:val="00395499"/>
    <w:rsid w:val="003958B2"/>
    <w:rsid w:val="0039593D"/>
    <w:rsid w:val="00396884"/>
    <w:rsid w:val="00396AEA"/>
    <w:rsid w:val="00396E18"/>
    <w:rsid w:val="003979B7"/>
    <w:rsid w:val="00397B31"/>
    <w:rsid w:val="00397DA2"/>
    <w:rsid w:val="003A0025"/>
    <w:rsid w:val="003A04C1"/>
    <w:rsid w:val="003A08A5"/>
    <w:rsid w:val="003A1532"/>
    <w:rsid w:val="003A1579"/>
    <w:rsid w:val="003A17EE"/>
    <w:rsid w:val="003A1806"/>
    <w:rsid w:val="003A239E"/>
    <w:rsid w:val="003A2752"/>
    <w:rsid w:val="003A2B13"/>
    <w:rsid w:val="003A2F6A"/>
    <w:rsid w:val="003A427A"/>
    <w:rsid w:val="003A4E19"/>
    <w:rsid w:val="003A5727"/>
    <w:rsid w:val="003A5A32"/>
    <w:rsid w:val="003A5C85"/>
    <w:rsid w:val="003A6674"/>
    <w:rsid w:val="003A67C1"/>
    <w:rsid w:val="003A695D"/>
    <w:rsid w:val="003A69E9"/>
    <w:rsid w:val="003A6F6F"/>
    <w:rsid w:val="003A7492"/>
    <w:rsid w:val="003A7517"/>
    <w:rsid w:val="003A754B"/>
    <w:rsid w:val="003A7B71"/>
    <w:rsid w:val="003B01E2"/>
    <w:rsid w:val="003B0505"/>
    <w:rsid w:val="003B0945"/>
    <w:rsid w:val="003B097F"/>
    <w:rsid w:val="003B0E13"/>
    <w:rsid w:val="003B126F"/>
    <w:rsid w:val="003B138A"/>
    <w:rsid w:val="003B13D0"/>
    <w:rsid w:val="003B1A75"/>
    <w:rsid w:val="003B1BE0"/>
    <w:rsid w:val="003B1C7B"/>
    <w:rsid w:val="003B1DFE"/>
    <w:rsid w:val="003B2540"/>
    <w:rsid w:val="003B2BB5"/>
    <w:rsid w:val="003B2CD4"/>
    <w:rsid w:val="003B2FC1"/>
    <w:rsid w:val="003B3044"/>
    <w:rsid w:val="003B362A"/>
    <w:rsid w:val="003B3AF4"/>
    <w:rsid w:val="003B3E30"/>
    <w:rsid w:val="003B42CB"/>
    <w:rsid w:val="003B442C"/>
    <w:rsid w:val="003B443E"/>
    <w:rsid w:val="003B4473"/>
    <w:rsid w:val="003B4DCF"/>
    <w:rsid w:val="003B4DFF"/>
    <w:rsid w:val="003B5342"/>
    <w:rsid w:val="003B5595"/>
    <w:rsid w:val="003B5957"/>
    <w:rsid w:val="003B5DA9"/>
    <w:rsid w:val="003B661D"/>
    <w:rsid w:val="003B664D"/>
    <w:rsid w:val="003B67AE"/>
    <w:rsid w:val="003B6E11"/>
    <w:rsid w:val="003B6F58"/>
    <w:rsid w:val="003B734C"/>
    <w:rsid w:val="003B76F3"/>
    <w:rsid w:val="003B7841"/>
    <w:rsid w:val="003C0331"/>
    <w:rsid w:val="003C04F5"/>
    <w:rsid w:val="003C0589"/>
    <w:rsid w:val="003C0984"/>
    <w:rsid w:val="003C09FD"/>
    <w:rsid w:val="003C0B41"/>
    <w:rsid w:val="003C151C"/>
    <w:rsid w:val="003C1AAD"/>
    <w:rsid w:val="003C20B8"/>
    <w:rsid w:val="003C217B"/>
    <w:rsid w:val="003C27E8"/>
    <w:rsid w:val="003C2BD6"/>
    <w:rsid w:val="003C327E"/>
    <w:rsid w:val="003C3ED8"/>
    <w:rsid w:val="003C42BA"/>
    <w:rsid w:val="003C48F4"/>
    <w:rsid w:val="003C4BD9"/>
    <w:rsid w:val="003C4FA0"/>
    <w:rsid w:val="003C579E"/>
    <w:rsid w:val="003C59A0"/>
    <w:rsid w:val="003C5B69"/>
    <w:rsid w:val="003C5D2E"/>
    <w:rsid w:val="003C5D83"/>
    <w:rsid w:val="003C5F34"/>
    <w:rsid w:val="003C66B2"/>
    <w:rsid w:val="003C6CE7"/>
    <w:rsid w:val="003C7527"/>
    <w:rsid w:val="003C79BD"/>
    <w:rsid w:val="003D0115"/>
    <w:rsid w:val="003D04EE"/>
    <w:rsid w:val="003D09FE"/>
    <w:rsid w:val="003D0AB7"/>
    <w:rsid w:val="003D0B0A"/>
    <w:rsid w:val="003D0C65"/>
    <w:rsid w:val="003D0D6A"/>
    <w:rsid w:val="003D0FFB"/>
    <w:rsid w:val="003D196F"/>
    <w:rsid w:val="003D1DA4"/>
    <w:rsid w:val="003D1E06"/>
    <w:rsid w:val="003D2131"/>
    <w:rsid w:val="003D222C"/>
    <w:rsid w:val="003D2952"/>
    <w:rsid w:val="003D2CC6"/>
    <w:rsid w:val="003D3B71"/>
    <w:rsid w:val="003D3BBC"/>
    <w:rsid w:val="003D4030"/>
    <w:rsid w:val="003D4183"/>
    <w:rsid w:val="003D4484"/>
    <w:rsid w:val="003D4826"/>
    <w:rsid w:val="003D4E03"/>
    <w:rsid w:val="003D4E23"/>
    <w:rsid w:val="003D522C"/>
    <w:rsid w:val="003D56AF"/>
    <w:rsid w:val="003D5E0A"/>
    <w:rsid w:val="003D5E78"/>
    <w:rsid w:val="003D6164"/>
    <w:rsid w:val="003D616E"/>
    <w:rsid w:val="003D6F42"/>
    <w:rsid w:val="003D71B3"/>
    <w:rsid w:val="003D7302"/>
    <w:rsid w:val="003E069B"/>
    <w:rsid w:val="003E0D92"/>
    <w:rsid w:val="003E0F47"/>
    <w:rsid w:val="003E1038"/>
    <w:rsid w:val="003E1529"/>
    <w:rsid w:val="003E1A31"/>
    <w:rsid w:val="003E1BFC"/>
    <w:rsid w:val="003E1D47"/>
    <w:rsid w:val="003E1EF3"/>
    <w:rsid w:val="003E243F"/>
    <w:rsid w:val="003E247F"/>
    <w:rsid w:val="003E2532"/>
    <w:rsid w:val="003E269E"/>
    <w:rsid w:val="003E2753"/>
    <w:rsid w:val="003E2E43"/>
    <w:rsid w:val="003E317A"/>
    <w:rsid w:val="003E3793"/>
    <w:rsid w:val="003E3C90"/>
    <w:rsid w:val="003E3E9C"/>
    <w:rsid w:val="003E4327"/>
    <w:rsid w:val="003E440F"/>
    <w:rsid w:val="003E4A7B"/>
    <w:rsid w:val="003E5226"/>
    <w:rsid w:val="003E525F"/>
    <w:rsid w:val="003E5319"/>
    <w:rsid w:val="003E5828"/>
    <w:rsid w:val="003E5CE0"/>
    <w:rsid w:val="003E65CD"/>
    <w:rsid w:val="003E68B8"/>
    <w:rsid w:val="003E7132"/>
    <w:rsid w:val="003F067F"/>
    <w:rsid w:val="003F0C61"/>
    <w:rsid w:val="003F0FAD"/>
    <w:rsid w:val="003F2513"/>
    <w:rsid w:val="003F287B"/>
    <w:rsid w:val="003F29C1"/>
    <w:rsid w:val="003F2FA8"/>
    <w:rsid w:val="003F3148"/>
    <w:rsid w:val="003F3457"/>
    <w:rsid w:val="003F353E"/>
    <w:rsid w:val="003F49A6"/>
    <w:rsid w:val="003F5584"/>
    <w:rsid w:val="003F563B"/>
    <w:rsid w:val="003F5913"/>
    <w:rsid w:val="003F5CEE"/>
    <w:rsid w:val="003F5F11"/>
    <w:rsid w:val="003F64C0"/>
    <w:rsid w:val="003F6745"/>
    <w:rsid w:val="003F6B73"/>
    <w:rsid w:val="003F6C60"/>
    <w:rsid w:val="003F7317"/>
    <w:rsid w:val="0040025B"/>
    <w:rsid w:val="00400BA5"/>
    <w:rsid w:val="00401395"/>
    <w:rsid w:val="0040172D"/>
    <w:rsid w:val="00401A09"/>
    <w:rsid w:val="00401D48"/>
    <w:rsid w:val="00402622"/>
    <w:rsid w:val="004027F1"/>
    <w:rsid w:val="00403343"/>
    <w:rsid w:val="00403719"/>
    <w:rsid w:val="00403CEA"/>
    <w:rsid w:val="00404615"/>
    <w:rsid w:val="004050E5"/>
    <w:rsid w:val="00405137"/>
    <w:rsid w:val="00405522"/>
    <w:rsid w:val="004057B2"/>
    <w:rsid w:val="0040667D"/>
    <w:rsid w:val="004066C1"/>
    <w:rsid w:val="00406770"/>
    <w:rsid w:val="004067C3"/>
    <w:rsid w:val="004069FE"/>
    <w:rsid w:val="00406E61"/>
    <w:rsid w:val="004070B1"/>
    <w:rsid w:val="00407469"/>
    <w:rsid w:val="00407776"/>
    <w:rsid w:val="004100E6"/>
    <w:rsid w:val="00410617"/>
    <w:rsid w:val="00411047"/>
    <w:rsid w:val="00411E4E"/>
    <w:rsid w:val="0041221F"/>
    <w:rsid w:val="00412488"/>
    <w:rsid w:val="004124B5"/>
    <w:rsid w:val="004128BF"/>
    <w:rsid w:val="00412AEF"/>
    <w:rsid w:val="00412C0C"/>
    <w:rsid w:val="00412C2C"/>
    <w:rsid w:val="00413486"/>
    <w:rsid w:val="004136B6"/>
    <w:rsid w:val="004140BB"/>
    <w:rsid w:val="00415122"/>
    <w:rsid w:val="00415206"/>
    <w:rsid w:val="00415502"/>
    <w:rsid w:val="00416098"/>
    <w:rsid w:val="00416344"/>
    <w:rsid w:val="004164A3"/>
    <w:rsid w:val="004171B7"/>
    <w:rsid w:val="004174A6"/>
    <w:rsid w:val="00417603"/>
    <w:rsid w:val="00417BFC"/>
    <w:rsid w:val="00417E14"/>
    <w:rsid w:val="00420049"/>
    <w:rsid w:val="0042031E"/>
    <w:rsid w:val="00420359"/>
    <w:rsid w:val="00420880"/>
    <w:rsid w:val="00420896"/>
    <w:rsid w:val="00420BCA"/>
    <w:rsid w:val="00420ED8"/>
    <w:rsid w:val="00420F51"/>
    <w:rsid w:val="00420FBA"/>
    <w:rsid w:val="004215AD"/>
    <w:rsid w:val="00421C3F"/>
    <w:rsid w:val="00421CB0"/>
    <w:rsid w:val="004227FD"/>
    <w:rsid w:val="00422C6B"/>
    <w:rsid w:val="00423D44"/>
    <w:rsid w:val="00423F0B"/>
    <w:rsid w:val="004241CE"/>
    <w:rsid w:val="00424215"/>
    <w:rsid w:val="00424288"/>
    <w:rsid w:val="00424598"/>
    <w:rsid w:val="00424B0F"/>
    <w:rsid w:val="00424F35"/>
    <w:rsid w:val="004251B1"/>
    <w:rsid w:val="004254BC"/>
    <w:rsid w:val="004256E9"/>
    <w:rsid w:val="0042596A"/>
    <w:rsid w:val="00425B0A"/>
    <w:rsid w:val="00426051"/>
    <w:rsid w:val="0042647F"/>
    <w:rsid w:val="00426841"/>
    <w:rsid w:val="00427353"/>
    <w:rsid w:val="00427432"/>
    <w:rsid w:val="00427E37"/>
    <w:rsid w:val="00430A09"/>
    <w:rsid w:val="004318A7"/>
    <w:rsid w:val="00431B9C"/>
    <w:rsid w:val="00431BF6"/>
    <w:rsid w:val="00431DFC"/>
    <w:rsid w:val="00431E66"/>
    <w:rsid w:val="004321CF"/>
    <w:rsid w:val="00432D25"/>
    <w:rsid w:val="0043310B"/>
    <w:rsid w:val="00433183"/>
    <w:rsid w:val="00433524"/>
    <w:rsid w:val="00433CC6"/>
    <w:rsid w:val="0043408E"/>
    <w:rsid w:val="004350A8"/>
    <w:rsid w:val="00435297"/>
    <w:rsid w:val="00435434"/>
    <w:rsid w:val="0043564D"/>
    <w:rsid w:val="00435660"/>
    <w:rsid w:val="0043595F"/>
    <w:rsid w:val="0043628A"/>
    <w:rsid w:val="00437013"/>
    <w:rsid w:val="0043709C"/>
    <w:rsid w:val="004370D4"/>
    <w:rsid w:val="004409E9"/>
    <w:rsid w:val="00440BF0"/>
    <w:rsid w:val="00441CA1"/>
    <w:rsid w:val="004422A5"/>
    <w:rsid w:val="004425DF"/>
    <w:rsid w:val="0044289A"/>
    <w:rsid w:val="00442EC8"/>
    <w:rsid w:val="0044471C"/>
    <w:rsid w:val="00444AE6"/>
    <w:rsid w:val="00445272"/>
    <w:rsid w:val="0044560B"/>
    <w:rsid w:val="004459B0"/>
    <w:rsid w:val="004463DE"/>
    <w:rsid w:val="00446A42"/>
    <w:rsid w:val="0044743C"/>
    <w:rsid w:val="004478FD"/>
    <w:rsid w:val="00447A35"/>
    <w:rsid w:val="0045081C"/>
    <w:rsid w:val="004508B6"/>
    <w:rsid w:val="0045097B"/>
    <w:rsid w:val="00450E8F"/>
    <w:rsid w:val="0045123B"/>
    <w:rsid w:val="00451323"/>
    <w:rsid w:val="004517DE"/>
    <w:rsid w:val="004529E8"/>
    <w:rsid w:val="00452FD8"/>
    <w:rsid w:val="00453698"/>
    <w:rsid w:val="00453A54"/>
    <w:rsid w:val="00453B09"/>
    <w:rsid w:val="00453EBF"/>
    <w:rsid w:val="00454343"/>
    <w:rsid w:val="004546AA"/>
    <w:rsid w:val="00454C54"/>
    <w:rsid w:val="00455158"/>
    <w:rsid w:val="004554E9"/>
    <w:rsid w:val="00455CEB"/>
    <w:rsid w:val="00456222"/>
    <w:rsid w:val="00456411"/>
    <w:rsid w:val="004565CE"/>
    <w:rsid w:val="00456788"/>
    <w:rsid w:val="00456DFF"/>
    <w:rsid w:val="00456FD2"/>
    <w:rsid w:val="004573C8"/>
    <w:rsid w:val="00457DCA"/>
    <w:rsid w:val="00460153"/>
    <w:rsid w:val="004603A5"/>
    <w:rsid w:val="0046040E"/>
    <w:rsid w:val="00460BD6"/>
    <w:rsid w:val="00460CF1"/>
    <w:rsid w:val="00461301"/>
    <w:rsid w:val="00461493"/>
    <w:rsid w:val="004614FE"/>
    <w:rsid w:val="00462607"/>
    <w:rsid w:val="0046341C"/>
    <w:rsid w:val="004638F0"/>
    <w:rsid w:val="00463A3C"/>
    <w:rsid w:val="00464454"/>
    <w:rsid w:val="00465068"/>
    <w:rsid w:val="00465075"/>
    <w:rsid w:val="004659B1"/>
    <w:rsid w:val="00465BC7"/>
    <w:rsid w:val="00465BFD"/>
    <w:rsid w:val="00465D8D"/>
    <w:rsid w:val="00465ED5"/>
    <w:rsid w:val="00466597"/>
    <w:rsid w:val="0046677B"/>
    <w:rsid w:val="00466BAD"/>
    <w:rsid w:val="00466C8F"/>
    <w:rsid w:val="00466EB0"/>
    <w:rsid w:val="0046749D"/>
    <w:rsid w:val="00467724"/>
    <w:rsid w:val="00470078"/>
    <w:rsid w:val="004700B3"/>
    <w:rsid w:val="004714F3"/>
    <w:rsid w:val="004714F7"/>
    <w:rsid w:val="0047157F"/>
    <w:rsid w:val="00471D72"/>
    <w:rsid w:val="00472415"/>
    <w:rsid w:val="004727A2"/>
    <w:rsid w:val="00472A9B"/>
    <w:rsid w:val="004739B2"/>
    <w:rsid w:val="0047405A"/>
    <w:rsid w:val="00474CB3"/>
    <w:rsid w:val="0047519D"/>
    <w:rsid w:val="0047599B"/>
    <w:rsid w:val="0047692C"/>
    <w:rsid w:val="00476CE7"/>
    <w:rsid w:val="00476EEA"/>
    <w:rsid w:val="00477D40"/>
    <w:rsid w:val="00480055"/>
    <w:rsid w:val="00480497"/>
    <w:rsid w:val="00480C5B"/>
    <w:rsid w:val="00481200"/>
    <w:rsid w:val="0048130B"/>
    <w:rsid w:val="00481C62"/>
    <w:rsid w:val="00481CAD"/>
    <w:rsid w:val="0048290A"/>
    <w:rsid w:val="004829B5"/>
    <w:rsid w:val="00483440"/>
    <w:rsid w:val="00483774"/>
    <w:rsid w:val="00483945"/>
    <w:rsid w:val="004846EB"/>
    <w:rsid w:val="00484B40"/>
    <w:rsid w:val="00484E6E"/>
    <w:rsid w:val="00484F26"/>
    <w:rsid w:val="00485AD8"/>
    <w:rsid w:val="00485C02"/>
    <w:rsid w:val="00486294"/>
    <w:rsid w:val="0048630D"/>
    <w:rsid w:val="00486333"/>
    <w:rsid w:val="0048649D"/>
    <w:rsid w:val="00486891"/>
    <w:rsid w:val="00486E05"/>
    <w:rsid w:val="00487624"/>
    <w:rsid w:val="0048765D"/>
    <w:rsid w:val="004879EE"/>
    <w:rsid w:val="00487CC7"/>
    <w:rsid w:val="00490604"/>
    <w:rsid w:val="00490B5E"/>
    <w:rsid w:val="00490D57"/>
    <w:rsid w:val="00490EC0"/>
    <w:rsid w:val="004913D8"/>
    <w:rsid w:val="00491C59"/>
    <w:rsid w:val="00492B9A"/>
    <w:rsid w:val="004931AA"/>
    <w:rsid w:val="0049389E"/>
    <w:rsid w:val="0049592D"/>
    <w:rsid w:val="00495E24"/>
    <w:rsid w:val="00496108"/>
    <w:rsid w:val="0049641F"/>
    <w:rsid w:val="004971BF"/>
    <w:rsid w:val="004971E2"/>
    <w:rsid w:val="0049797E"/>
    <w:rsid w:val="00497CD6"/>
    <w:rsid w:val="004A1997"/>
    <w:rsid w:val="004A1E60"/>
    <w:rsid w:val="004A25F6"/>
    <w:rsid w:val="004A2E31"/>
    <w:rsid w:val="004A2EBF"/>
    <w:rsid w:val="004A2EE5"/>
    <w:rsid w:val="004A2F39"/>
    <w:rsid w:val="004A32F5"/>
    <w:rsid w:val="004A36B8"/>
    <w:rsid w:val="004A3ABE"/>
    <w:rsid w:val="004A44DC"/>
    <w:rsid w:val="004A4809"/>
    <w:rsid w:val="004A4B9F"/>
    <w:rsid w:val="004A4C2C"/>
    <w:rsid w:val="004A4F80"/>
    <w:rsid w:val="004A51AF"/>
    <w:rsid w:val="004A54D6"/>
    <w:rsid w:val="004A6049"/>
    <w:rsid w:val="004A640C"/>
    <w:rsid w:val="004A6D6A"/>
    <w:rsid w:val="004A7C22"/>
    <w:rsid w:val="004B014E"/>
    <w:rsid w:val="004B05B7"/>
    <w:rsid w:val="004B06CD"/>
    <w:rsid w:val="004B07C4"/>
    <w:rsid w:val="004B0B9B"/>
    <w:rsid w:val="004B0E63"/>
    <w:rsid w:val="004B0FB0"/>
    <w:rsid w:val="004B1A03"/>
    <w:rsid w:val="004B2EDD"/>
    <w:rsid w:val="004B3147"/>
    <w:rsid w:val="004B3376"/>
    <w:rsid w:val="004B38F3"/>
    <w:rsid w:val="004B3A47"/>
    <w:rsid w:val="004B3B63"/>
    <w:rsid w:val="004B3BC7"/>
    <w:rsid w:val="004B4065"/>
    <w:rsid w:val="004B4EBF"/>
    <w:rsid w:val="004B4F0F"/>
    <w:rsid w:val="004B4F4D"/>
    <w:rsid w:val="004B5852"/>
    <w:rsid w:val="004B58D7"/>
    <w:rsid w:val="004B5C5C"/>
    <w:rsid w:val="004B6162"/>
    <w:rsid w:val="004B6963"/>
    <w:rsid w:val="004B74F0"/>
    <w:rsid w:val="004B7520"/>
    <w:rsid w:val="004B783F"/>
    <w:rsid w:val="004B7DAE"/>
    <w:rsid w:val="004C08AF"/>
    <w:rsid w:val="004C0D80"/>
    <w:rsid w:val="004C17B7"/>
    <w:rsid w:val="004C1AD9"/>
    <w:rsid w:val="004C2F4A"/>
    <w:rsid w:val="004C3594"/>
    <w:rsid w:val="004C4DCA"/>
    <w:rsid w:val="004C4EA4"/>
    <w:rsid w:val="004C5544"/>
    <w:rsid w:val="004C5C76"/>
    <w:rsid w:val="004C5ECE"/>
    <w:rsid w:val="004C73F7"/>
    <w:rsid w:val="004C7652"/>
    <w:rsid w:val="004C78D7"/>
    <w:rsid w:val="004C7B37"/>
    <w:rsid w:val="004C7BCE"/>
    <w:rsid w:val="004D00E6"/>
    <w:rsid w:val="004D02CD"/>
    <w:rsid w:val="004D0459"/>
    <w:rsid w:val="004D06DC"/>
    <w:rsid w:val="004D123A"/>
    <w:rsid w:val="004D1315"/>
    <w:rsid w:val="004D1750"/>
    <w:rsid w:val="004D1E8E"/>
    <w:rsid w:val="004D2055"/>
    <w:rsid w:val="004D2498"/>
    <w:rsid w:val="004D3861"/>
    <w:rsid w:val="004D38B7"/>
    <w:rsid w:val="004D40F2"/>
    <w:rsid w:val="004D4346"/>
    <w:rsid w:val="004D436A"/>
    <w:rsid w:val="004D53B7"/>
    <w:rsid w:val="004D6A1D"/>
    <w:rsid w:val="004D7358"/>
    <w:rsid w:val="004D764E"/>
    <w:rsid w:val="004D769C"/>
    <w:rsid w:val="004D7CAD"/>
    <w:rsid w:val="004E008B"/>
    <w:rsid w:val="004E0D68"/>
    <w:rsid w:val="004E176C"/>
    <w:rsid w:val="004E1D2A"/>
    <w:rsid w:val="004E1E0E"/>
    <w:rsid w:val="004E2407"/>
    <w:rsid w:val="004E24F0"/>
    <w:rsid w:val="004E2E2F"/>
    <w:rsid w:val="004E2FC8"/>
    <w:rsid w:val="004E32F7"/>
    <w:rsid w:val="004E3C0E"/>
    <w:rsid w:val="004E4546"/>
    <w:rsid w:val="004E5C09"/>
    <w:rsid w:val="004E5CA1"/>
    <w:rsid w:val="004E64E1"/>
    <w:rsid w:val="004E66A6"/>
    <w:rsid w:val="004E6F8A"/>
    <w:rsid w:val="004E70C9"/>
    <w:rsid w:val="004E7671"/>
    <w:rsid w:val="004E773F"/>
    <w:rsid w:val="004E79A4"/>
    <w:rsid w:val="004E7B41"/>
    <w:rsid w:val="004E7D10"/>
    <w:rsid w:val="004F0195"/>
    <w:rsid w:val="004F0CF2"/>
    <w:rsid w:val="004F1355"/>
    <w:rsid w:val="004F17EF"/>
    <w:rsid w:val="004F1C15"/>
    <w:rsid w:val="004F1E63"/>
    <w:rsid w:val="004F255F"/>
    <w:rsid w:val="004F2629"/>
    <w:rsid w:val="004F26BB"/>
    <w:rsid w:val="004F29CE"/>
    <w:rsid w:val="004F2A3C"/>
    <w:rsid w:val="004F331B"/>
    <w:rsid w:val="004F3D6F"/>
    <w:rsid w:val="004F4EB4"/>
    <w:rsid w:val="004F510E"/>
    <w:rsid w:val="004F515F"/>
    <w:rsid w:val="004F5432"/>
    <w:rsid w:val="004F57C7"/>
    <w:rsid w:val="004F64EC"/>
    <w:rsid w:val="004F6773"/>
    <w:rsid w:val="004F6774"/>
    <w:rsid w:val="004F69EC"/>
    <w:rsid w:val="004F6F1E"/>
    <w:rsid w:val="004F7C55"/>
    <w:rsid w:val="0050028E"/>
    <w:rsid w:val="0050054C"/>
    <w:rsid w:val="005009A9"/>
    <w:rsid w:val="00500A3B"/>
    <w:rsid w:val="00500E08"/>
    <w:rsid w:val="005021D2"/>
    <w:rsid w:val="005022A2"/>
    <w:rsid w:val="0050252C"/>
    <w:rsid w:val="00502578"/>
    <w:rsid w:val="00502B34"/>
    <w:rsid w:val="00505551"/>
    <w:rsid w:val="005058E5"/>
    <w:rsid w:val="0050597D"/>
    <w:rsid w:val="0050692E"/>
    <w:rsid w:val="00506C33"/>
    <w:rsid w:val="00507004"/>
    <w:rsid w:val="00507A23"/>
    <w:rsid w:val="00507E4E"/>
    <w:rsid w:val="0051013D"/>
    <w:rsid w:val="0051056D"/>
    <w:rsid w:val="00511562"/>
    <w:rsid w:val="00511C2C"/>
    <w:rsid w:val="00511F4E"/>
    <w:rsid w:val="0051255A"/>
    <w:rsid w:val="0051269E"/>
    <w:rsid w:val="00512A5C"/>
    <w:rsid w:val="00513335"/>
    <w:rsid w:val="00513BE6"/>
    <w:rsid w:val="00513FC6"/>
    <w:rsid w:val="005147D7"/>
    <w:rsid w:val="005148EE"/>
    <w:rsid w:val="00514C53"/>
    <w:rsid w:val="00514F0F"/>
    <w:rsid w:val="00514F44"/>
    <w:rsid w:val="005154AC"/>
    <w:rsid w:val="00515D02"/>
    <w:rsid w:val="00515E55"/>
    <w:rsid w:val="0051620F"/>
    <w:rsid w:val="0051648B"/>
    <w:rsid w:val="0051652B"/>
    <w:rsid w:val="005165F5"/>
    <w:rsid w:val="00516677"/>
    <w:rsid w:val="00516F54"/>
    <w:rsid w:val="0051718E"/>
    <w:rsid w:val="00520864"/>
    <w:rsid w:val="00520B59"/>
    <w:rsid w:val="005219C8"/>
    <w:rsid w:val="00521D36"/>
    <w:rsid w:val="0052241D"/>
    <w:rsid w:val="00522909"/>
    <w:rsid w:val="00522D14"/>
    <w:rsid w:val="005231DE"/>
    <w:rsid w:val="00523306"/>
    <w:rsid w:val="005233FD"/>
    <w:rsid w:val="00523688"/>
    <w:rsid w:val="005236D9"/>
    <w:rsid w:val="00524053"/>
    <w:rsid w:val="00524179"/>
    <w:rsid w:val="00524A5E"/>
    <w:rsid w:val="00524BB8"/>
    <w:rsid w:val="00524CA5"/>
    <w:rsid w:val="00524E74"/>
    <w:rsid w:val="00525626"/>
    <w:rsid w:val="00526443"/>
    <w:rsid w:val="005267D1"/>
    <w:rsid w:val="005268D8"/>
    <w:rsid w:val="005268FA"/>
    <w:rsid w:val="0052736B"/>
    <w:rsid w:val="0052759A"/>
    <w:rsid w:val="00527F3A"/>
    <w:rsid w:val="00527FB1"/>
    <w:rsid w:val="00530042"/>
    <w:rsid w:val="0053086C"/>
    <w:rsid w:val="005311D1"/>
    <w:rsid w:val="00531BA7"/>
    <w:rsid w:val="00532E20"/>
    <w:rsid w:val="005331C9"/>
    <w:rsid w:val="005338DD"/>
    <w:rsid w:val="005344DE"/>
    <w:rsid w:val="005346C3"/>
    <w:rsid w:val="00534760"/>
    <w:rsid w:val="00535119"/>
    <w:rsid w:val="00535656"/>
    <w:rsid w:val="005358B2"/>
    <w:rsid w:val="00535A24"/>
    <w:rsid w:val="00535BDC"/>
    <w:rsid w:val="00535CD6"/>
    <w:rsid w:val="005362EE"/>
    <w:rsid w:val="0053635F"/>
    <w:rsid w:val="00536441"/>
    <w:rsid w:val="00536682"/>
    <w:rsid w:val="00536AF9"/>
    <w:rsid w:val="00537088"/>
    <w:rsid w:val="0053776E"/>
    <w:rsid w:val="00537A74"/>
    <w:rsid w:val="00537BF2"/>
    <w:rsid w:val="00537D30"/>
    <w:rsid w:val="00537E2B"/>
    <w:rsid w:val="0054036C"/>
    <w:rsid w:val="00540372"/>
    <w:rsid w:val="0054069B"/>
    <w:rsid w:val="00540827"/>
    <w:rsid w:val="00541AAE"/>
    <w:rsid w:val="00541E2F"/>
    <w:rsid w:val="00541ECF"/>
    <w:rsid w:val="00541FA9"/>
    <w:rsid w:val="00542C3E"/>
    <w:rsid w:val="00542FDB"/>
    <w:rsid w:val="00543FCA"/>
    <w:rsid w:val="005444CB"/>
    <w:rsid w:val="005446A2"/>
    <w:rsid w:val="005449AE"/>
    <w:rsid w:val="00544EBF"/>
    <w:rsid w:val="00544F55"/>
    <w:rsid w:val="005451CF"/>
    <w:rsid w:val="0054572D"/>
    <w:rsid w:val="00545BF7"/>
    <w:rsid w:val="005461BE"/>
    <w:rsid w:val="005462E3"/>
    <w:rsid w:val="00546E32"/>
    <w:rsid w:val="00547343"/>
    <w:rsid w:val="00547377"/>
    <w:rsid w:val="00547D1F"/>
    <w:rsid w:val="00547E66"/>
    <w:rsid w:val="00550314"/>
    <w:rsid w:val="00550503"/>
    <w:rsid w:val="00550663"/>
    <w:rsid w:val="00550813"/>
    <w:rsid w:val="0055209B"/>
    <w:rsid w:val="0055219D"/>
    <w:rsid w:val="005522D3"/>
    <w:rsid w:val="0055270C"/>
    <w:rsid w:val="005527A7"/>
    <w:rsid w:val="0055297F"/>
    <w:rsid w:val="005529D0"/>
    <w:rsid w:val="0055353F"/>
    <w:rsid w:val="005543E2"/>
    <w:rsid w:val="00554758"/>
    <w:rsid w:val="00555138"/>
    <w:rsid w:val="0055519D"/>
    <w:rsid w:val="00555387"/>
    <w:rsid w:val="0055583D"/>
    <w:rsid w:val="00556038"/>
    <w:rsid w:val="00556286"/>
    <w:rsid w:val="0055671D"/>
    <w:rsid w:val="00557023"/>
    <w:rsid w:val="005575A1"/>
    <w:rsid w:val="00557BF0"/>
    <w:rsid w:val="0056002A"/>
    <w:rsid w:val="00560077"/>
    <w:rsid w:val="0056061C"/>
    <w:rsid w:val="005611CB"/>
    <w:rsid w:val="0056150A"/>
    <w:rsid w:val="005618D5"/>
    <w:rsid w:val="00561FBC"/>
    <w:rsid w:val="0056224F"/>
    <w:rsid w:val="00563011"/>
    <w:rsid w:val="0056304F"/>
    <w:rsid w:val="005636E0"/>
    <w:rsid w:val="00563706"/>
    <w:rsid w:val="00564317"/>
    <w:rsid w:val="00564696"/>
    <w:rsid w:val="005650BA"/>
    <w:rsid w:val="00565124"/>
    <w:rsid w:val="00565286"/>
    <w:rsid w:val="005652DA"/>
    <w:rsid w:val="0056550D"/>
    <w:rsid w:val="00565F88"/>
    <w:rsid w:val="0056633F"/>
    <w:rsid w:val="00566707"/>
    <w:rsid w:val="00566AD2"/>
    <w:rsid w:val="00566DE8"/>
    <w:rsid w:val="005670FB"/>
    <w:rsid w:val="005671CA"/>
    <w:rsid w:val="00567266"/>
    <w:rsid w:val="00567C32"/>
    <w:rsid w:val="00570A52"/>
    <w:rsid w:val="00570A65"/>
    <w:rsid w:val="00570DCA"/>
    <w:rsid w:val="00570FA0"/>
    <w:rsid w:val="00570FCA"/>
    <w:rsid w:val="0057107D"/>
    <w:rsid w:val="005713E5"/>
    <w:rsid w:val="005716E0"/>
    <w:rsid w:val="00571F15"/>
    <w:rsid w:val="0057226E"/>
    <w:rsid w:val="005730B0"/>
    <w:rsid w:val="00573244"/>
    <w:rsid w:val="0057354D"/>
    <w:rsid w:val="00573556"/>
    <w:rsid w:val="00573C8D"/>
    <w:rsid w:val="00573FE8"/>
    <w:rsid w:val="00574969"/>
    <w:rsid w:val="00574A63"/>
    <w:rsid w:val="00574E61"/>
    <w:rsid w:val="00576409"/>
    <w:rsid w:val="00576E49"/>
    <w:rsid w:val="00577175"/>
    <w:rsid w:val="0057724E"/>
    <w:rsid w:val="005776FA"/>
    <w:rsid w:val="00577831"/>
    <w:rsid w:val="00580399"/>
    <w:rsid w:val="00580412"/>
    <w:rsid w:val="00580B0D"/>
    <w:rsid w:val="00581816"/>
    <w:rsid w:val="00581A24"/>
    <w:rsid w:val="005826E4"/>
    <w:rsid w:val="0058270B"/>
    <w:rsid w:val="00582F80"/>
    <w:rsid w:val="00583128"/>
    <w:rsid w:val="0058399B"/>
    <w:rsid w:val="00583C87"/>
    <w:rsid w:val="00584479"/>
    <w:rsid w:val="005847E5"/>
    <w:rsid w:val="005848BE"/>
    <w:rsid w:val="0058557F"/>
    <w:rsid w:val="005863D5"/>
    <w:rsid w:val="00586B62"/>
    <w:rsid w:val="005874F3"/>
    <w:rsid w:val="00587FE0"/>
    <w:rsid w:val="005910DE"/>
    <w:rsid w:val="00591135"/>
    <w:rsid w:val="005914C7"/>
    <w:rsid w:val="005915AA"/>
    <w:rsid w:val="00591EE2"/>
    <w:rsid w:val="00592118"/>
    <w:rsid w:val="00592A80"/>
    <w:rsid w:val="00592F2B"/>
    <w:rsid w:val="00593319"/>
    <w:rsid w:val="00593670"/>
    <w:rsid w:val="005940BA"/>
    <w:rsid w:val="00594204"/>
    <w:rsid w:val="0059456B"/>
    <w:rsid w:val="00594FBF"/>
    <w:rsid w:val="00595059"/>
    <w:rsid w:val="00595269"/>
    <w:rsid w:val="0059526A"/>
    <w:rsid w:val="005955E4"/>
    <w:rsid w:val="00595FFE"/>
    <w:rsid w:val="0059614C"/>
    <w:rsid w:val="0059680C"/>
    <w:rsid w:val="00596D40"/>
    <w:rsid w:val="00596D8E"/>
    <w:rsid w:val="00596E3A"/>
    <w:rsid w:val="00596F64"/>
    <w:rsid w:val="005975AE"/>
    <w:rsid w:val="005A0018"/>
    <w:rsid w:val="005A04C7"/>
    <w:rsid w:val="005A0F31"/>
    <w:rsid w:val="005A1D3D"/>
    <w:rsid w:val="005A1DA9"/>
    <w:rsid w:val="005A1EA7"/>
    <w:rsid w:val="005A2213"/>
    <w:rsid w:val="005A2305"/>
    <w:rsid w:val="005A24B1"/>
    <w:rsid w:val="005A2A4C"/>
    <w:rsid w:val="005A2FCF"/>
    <w:rsid w:val="005A3624"/>
    <w:rsid w:val="005A3A88"/>
    <w:rsid w:val="005A3C01"/>
    <w:rsid w:val="005A3F8B"/>
    <w:rsid w:val="005A4342"/>
    <w:rsid w:val="005A435A"/>
    <w:rsid w:val="005A4CB9"/>
    <w:rsid w:val="005A4E6C"/>
    <w:rsid w:val="005A4F38"/>
    <w:rsid w:val="005A5029"/>
    <w:rsid w:val="005A55AA"/>
    <w:rsid w:val="005A55AC"/>
    <w:rsid w:val="005A5A6F"/>
    <w:rsid w:val="005A68F8"/>
    <w:rsid w:val="005A6BCD"/>
    <w:rsid w:val="005A6FDB"/>
    <w:rsid w:val="005A72A8"/>
    <w:rsid w:val="005A79A9"/>
    <w:rsid w:val="005A7CA2"/>
    <w:rsid w:val="005B0173"/>
    <w:rsid w:val="005B0803"/>
    <w:rsid w:val="005B0B36"/>
    <w:rsid w:val="005B0B78"/>
    <w:rsid w:val="005B0C40"/>
    <w:rsid w:val="005B1081"/>
    <w:rsid w:val="005B146E"/>
    <w:rsid w:val="005B29C7"/>
    <w:rsid w:val="005B2A1E"/>
    <w:rsid w:val="005B31FB"/>
    <w:rsid w:val="005B43E9"/>
    <w:rsid w:val="005B46A0"/>
    <w:rsid w:val="005B4CAA"/>
    <w:rsid w:val="005B55A5"/>
    <w:rsid w:val="005B566C"/>
    <w:rsid w:val="005B57A6"/>
    <w:rsid w:val="005B6199"/>
    <w:rsid w:val="005B6297"/>
    <w:rsid w:val="005B66E6"/>
    <w:rsid w:val="005B699C"/>
    <w:rsid w:val="005B79A5"/>
    <w:rsid w:val="005B79DE"/>
    <w:rsid w:val="005B7D3B"/>
    <w:rsid w:val="005C070F"/>
    <w:rsid w:val="005C08BC"/>
    <w:rsid w:val="005C0FCD"/>
    <w:rsid w:val="005C119E"/>
    <w:rsid w:val="005C131F"/>
    <w:rsid w:val="005C2120"/>
    <w:rsid w:val="005C2310"/>
    <w:rsid w:val="005C2DD0"/>
    <w:rsid w:val="005C2F4B"/>
    <w:rsid w:val="005C3124"/>
    <w:rsid w:val="005C3D9B"/>
    <w:rsid w:val="005C5AEE"/>
    <w:rsid w:val="005C5FFA"/>
    <w:rsid w:val="005C64F0"/>
    <w:rsid w:val="005C66D3"/>
    <w:rsid w:val="005C69DE"/>
    <w:rsid w:val="005C6B80"/>
    <w:rsid w:val="005C7239"/>
    <w:rsid w:val="005C76FC"/>
    <w:rsid w:val="005C7906"/>
    <w:rsid w:val="005D0229"/>
    <w:rsid w:val="005D0421"/>
    <w:rsid w:val="005D0EEB"/>
    <w:rsid w:val="005D1275"/>
    <w:rsid w:val="005D157F"/>
    <w:rsid w:val="005D15BB"/>
    <w:rsid w:val="005D19B3"/>
    <w:rsid w:val="005D1A81"/>
    <w:rsid w:val="005D226B"/>
    <w:rsid w:val="005D2C2D"/>
    <w:rsid w:val="005D2CE3"/>
    <w:rsid w:val="005D2E82"/>
    <w:rsid w:val="005D360D"/>
    <w:rsid w:val="005D3FCA"/>
    <w:rsid w:val="005D4590"/>
    <w:rsid w:val="005D4B41"/>
    <w:rsid w:val="005D4D7F"/>
    <w:rsid w:val="005D58ED"/>
    <w:rsid w:val="005D5EEC"/>
    <w:rsid w:val="005D5F4F"/>
    <w:rsid w:val="005D60DA"/>
    <w:rsid w:val="005D620B"/>
    <w:rsid w:val="005D6886"/>
    <w:rsid w:val="005D7648"/>
    <w:rsid w:val="005D7A33"/>
    <w:rsid w:val="005D7CB7"/>
    <w:rsid w:val="005D7D33"/>
    <w:rsid w:val="005D7F85"/>
    <w:rsid w:val="005D7F8E"/>
    <w:rsid w:val="005E0608"/>
    <w:rsid w:val="005E08FD"/>
    <w:rsid w:val="005E0A1B"/>
    <w:rsid w:val="005E196A"/>
    <w:rsid w:val="005E1F57"/>
    <w:rsid w:val="005E259B"/>
    <w:rsid w:val="005E2661"/>
    <w:rsid w:val="005E2E7D"/>
    <w:rsid w:val="005E33B5"/>
    <w:rsid w:val="005E4236"/>
    <w:rsid w:val="005E4674"/>
    <w:rsid w:val="005E4BA6"/>
    <w:rsid w:val="005E5543"/>
    <w:rsid w:val="005E5D91"/>
    <w:rsid w:val="005E62CF"/>
    <w:rsid w:val="005E6838"/>
    <w:rsid w:val="005E706E"/>
    <w:rsid w:val="005E714B"/>
    <w:rsid w:val="005E7809"/>
    <w:rsid w:val="005E7F53"/>
    <w:rsid w:val="005F01A7"/>
    <w:rsid w:val="005F07F2"/>
    <w:rsid w:val="005F0978"/>
    <w:rsid w:val="005F1022"/>
    <w:rsid w:val="005F12E4"/>
    <w:rsid w:val="005F2070"/>
    <w:rsid w:val="005F20F2"/>
    <w:rsid w:val="005F244F"/>
    <w:rsid w:val="005F29AF"/>
    <w:rsid w:val="005F2BBA"/>
    <w:rsid w:val="005F2DCC"/>
    <w:rsid w:val="005F3015"/>
    <w:rsid w:val="005F337D"/>
    <w:rsid w:val="005F38E3"/>
    <w:rsid w:val="005F3F19"/>
    <w:rsid w:val="005F4546"/>
    <w:rsid w:val="005F4587"/>
    <w:rsid w:val="005F4CDE"/>
    <w:rsid w:val="005F4E86"/>
    <w:rsid w:val="005F50E0"/>
    <w:rsid w:val="005F5141"/>
    <w:rsid w:val="005F52CE"/>
    <w:rsid w:val="005F53FC"/>
    <w:rsid w:val="005F5778"/>
    <w:rsid w:val="005F5FDC"/>
    <w:rsid w:val="005F6197"/>
    <w:rsid w:val="005F668C"/>
    <w:rsid w:val="005F750B"/>
    <w:rsid w:val="005F7595"/>
    <w:rsid w:val="005F7D67"/>
    <w:rsid w:val="0060031E"/>
    <w:rsid w:val="0060060A"/>
    <w:rsid w:val="0060068A"/>
    <w:rsid w:val="006009C6"/>
    <w:rsid w:val="00601290"/>
    <w:rsid w:val="0060159A"/>
    <w:rsid w:val="00601DA7"/>
    <w:rsid w:val="006020FA"/>
    <w:rsid w:val="006025ED"/>
    <w:rsid w:val="006027D2"/>
    <w:rsid w:val="00602911"/>
    <w:rsid w:val="006029C1"/>
    <w:rsid w:val="00602DB8"/>
    <w:rsid w:val="00603064"/>
    <w:rsid w:val="006034A1"/>
    <w:rsid w:val="00603A87"/>
    <w:rsid w:val="00604129"/>
    <w:rsid w:val="0060448E"/>
    <w:rsid w:val="00604861"/>
    <w:rsid w:val="0060488B"/>
    <w:rsid w:val="00604A99"/>
    <w:rsid w:val="00604F39"/>
    <w:rsid w:val="006051D7"/>
    <w:rsid w:val="006054BB"/>
    <w:rsid w:val="00605569"/>
    <w:rsid w:val="00607333"/>
    <w:rsid w:val="00607B33"/>
    <w:rsid w:val="00607B74"/>
    <w:rsid w:val="00610279"/>
    <w:rsid w:val="00610492"/>
    <w:rsid w:val="0061078A"/>
    <w:rsid w:val="0061089F"/>
    <w:rsid w:val="00611811"/>
    <w:rsid w:val="006118C3"/>
    <w:rsid w:val="006119AC"/>
    <w:rsid w:val="00611EB3"/>
    <w:rsid w:val="006120CD"/>
    <w:rsid w:val="00612E43"/>
    <w:rsid w:val="006130E2"/>
    <w:rsid w:val="006136F9"/>
    <w:rsid w:val="00614027"/>
    <w:rsid w:val="0061468D"/>
    <w:rsid w:val="00614B04"/>
    <w:rsid w:val="00614B35"/>
    <w:rsid w:val="00614CA9"/>
    <w:rsid w:val="00615241"/>
    <w:rsid w:val="0061582C"/>
    <w:rsid w:val="00615AB3"/>
    <w:rsid w:val="00615E93"/>
    <w:rsid w:val="00616D40"/>
    <w:rsid w:val="00616E47"/>
    <w:rsid w:val="00616FD7"/>
    <w:rsid w:val="0061790E"/>
    <w:rsid w:val="00617B00"/>
    <w:rsid w:val="00617B29"/>
    <w:rsid w:val="006202DF"/>
    <w:rsid w:val="006204F8"/>
    <w:rsid w:val="006205B7"/>
    <w:rsid w:val="0062190F"/>
    <w:rsid w:val="00621AA4"/>
    <w:rsid w:val="00621AA9"/>
    <w:rsid w:val="00621AC7"/>
    <w:rsid w:val="00622092"/>
    <w:rsid w:val="00622391"/>
    <w:rsid w:val="00622F35"/>
    <w:rsid w:val="00623181"/>
    <w:rsid w:val="006231D5"/>
    <w:rsid w:val="00624837"/>
    <w:rsid w:val="0062483F"/>
    <w:rsid w:val="00624D60"/>
    <w:rsid w:val="0062559D"/>
    <w:rsid w:val="00625ABE"/>
    <w:rsid w:val="00625C3B"/>
    <w:rsid w:val="006262B0"/>
    <w:rsid w:val="0062630F"/>
    <w:rsid w:val="0062670D"/>
    <w:rsid w:val="00626EDC"/>
    <w:rsid w:val="006271AD"/>
    <w:rsid w:val="00627BF5"/>
    <w:rsid w:val="00627FE9"/>
    <w:rsid w:val="00630061"/>
    <w:rsid w:val="00630096"/>
    <w:rsid w:val="00630209"/>
    <w:rsid w:val="0063041A"/>
    <w:rsid w:val="00630A8B"/>
    <w:rsid w:val="0063143F"/>
    <w:rsid w:val="006314E6"/>
    <w:rsid w:val="00631BC4"/>
    <w:rsid w:val="00631C23"/>
    <w:rsid w:val="006323D2"/>
    <w:rsid w:val="0063246B"/>
    <w:rsid w:val="00632551"/>
    <w:rsid w:val="00632846"/>
    <w:rsid w:val="00633235"/>
    <w:rsid w:val="00633378"/>
    <w:rsid w:val="006335FD"/>
    <w:rsid w:val="006346C0"/>
    <w:rsid w:val="0063563B"/>
    <w:rsid w:val="006363A5"/>
    <w:rsid w:val="006366A1"/>
    <w:rsid w:val="006370A5"/>
    <w:rsid w:val="00640418"/>
    <w:rsid w:val="0064047A"/>
    <w:rsid w:val="00640BB6"/>
    <w:rsid w:val="0064134B"/>
    <w:rsid w:val="00641426"/>
    <w:rsid w:val="00641D93"/>
    <w:rsid w:val="00641DC1"/>
    <w:rsid w:val="0064280B"/>
    <w:rsid w:val="00642A19"/>
    <w:rsid w:val="00642E25"/>
    <w:rsid w:val="00642FF4"/>
    <w:rsid w:val="00643834"/>
    <w:rsid w:val="00644271"/>
    <w:rsid w:val="00645053"/>
    <w:rsid w:val="00645139"/>
    <w:rsid w:val="006452BA"/>
    <w:rsid w:val="006465E3"/>
    <w:rsid w:val="00647214"/>
    <w:rsid w:val="00647235"/>
    <w:rsid w:val="006476E5"/>
    <w:rsid w:val="00650204"/>
    <w:rsid w:val="00650241"/>
    <w:rsid w:val="0065051E"/>
    <w:rsid w:val="0065087B"/>
    <w:rsid w:val="00650DB5"/>
    <w:rsid w:val="00650FC8"/>
    <w:rsid w:val="0065158B"/>
    <w:rsid w:val="006522F7"/>
    <w:rsid w:val="00652D90"/>
    <w:rsid w:val="0065325A"/>
    <w:rsid w:val="006535EC"/>
    <w:rsid w:val="00653F27"/>
    <w:rsid w:val="0065477E"/>
    <w:rsid w:val="00654CEE"/>
    <w:rsid w:val="00654F90"/>
    <w:rsid w:val="00655369"/>
    <w:rsid w:val="00655593"/>
    <w:rsid w:val="00655684"/>
    <w:rsid w:val="0065675D"/>
    <w:rsid w:val="00657087"/>
    <w:rsid w:val="0065740B"/>
    <w:rsid w:val="00657698"/>
    <w:rsid w:val="0066019C"/>
    <w:rsid w:val="0066039F"/>
    <w:rsid w:val="00660CCF"/>
    <w:rsid w:val="00661036"/>
    <w:rsid w:val="00661181"/>
    <w:rsid w:val="00661C1D"/>
    <w:rsid w:val="00661EDF"/>
    <w:rsid w:val="00661F52"/>
    <w:rsid w:val="00661FA5"/>
    <w:rsid w:val="00661FB3"/>
    <w:rsid w:val="00662013"/>
    <w:rsid w:val="006625F4"/>
    <w:rsid w:val="006628D6"/>
    <w:rsid w:val="00662B6B"/>
    <w:rsid w:val="00662B87"/>
    <w:rsid w:val="00662D8D"/>
    <w:rsid w:val="006630A1"/>
    <w:rsid w:val="006635F4"/>
    <w:rsid w:val="00663850"/>
    <w:rsid w:val="00663FB1"/>
    <w:rsid w:val="006647A9"/>
    <w:rsid w:val="006649EA"/>
    <w:rsid w:val="00665201"/>
    <w:rsid w:val="00665521"/>
    <w:rsid w:val="006655AC"/>
    <w:rsid w:val="006656F9"/>
    <w:rsid w:val="006658CC"/>
    <w:rsid w:val="00665F6B"/>
    <w:rsid w:val="00666D2C"/>
    <w:rsid w:val="00666E94"/>
    <w:rsid w:val="0066710F"/>
    <w:rsid w:val="00667201"/>
    <w:rsid w:val="00667399"/>
    <w:rsid w:val="006677CE"/>
    <w:rsid w:val="00667ABB"/>
    <w:rsid w:val="00667C8E"/>
    <w:rsid w:val="0067006D"/>
    <w:rsid w:val="0067029B"/>
    <w:rsid w:val="00670B79"/>
    <w:rsid w:val="00671063"/>
    <w:rsid w:val="006711D7"/>
    <w:rsid w:val="0067140E"/>
    <w:rsid w:val="00671CC1"/>
    <w:rsid w:val="006721B8"/>
    <w:rsid w:val="0067291C"/>
    <w:rsid w:val="00672FE3"/>
    <w:rsid w:val="006734C0"/>
    <w:rsid w:val="00673E06"/>
    <w:rsid w:val="00674316"/>
    <w:rsid w:val="00674696"/>
    <w:rsid w:val="006749F5"/>
    <w:rsid w:val="00675889"/>
    <w:rsid w:val="006759F6"/>
    <w:rsid w:val="00675BA7"/>
    <w:rsid w:val="00675D5C"/>
    <w:rsid w:val="00676747"/>
    <w:rsid w:val="006775E4"/>
    <w:rsid w:val="006779A1"/>
    <w:rsid w:val="00677F39"/>
    <w:rsid w:val="00680807"/>
    <w:rsid w:val="0068088A"/>
    <w:rsid w:val="00680E7D"/>
    <w:rsid w:val="006811A5"/>
    <w:rsid w:val="006811DA"/>
    <w:rsid w:val="0068166F"/>
    <w:rsid w:val="00681A66"/>
    <w:rsid w:val="00682120"/>
    <w:rsid w:val="006821A6"/>
    <w:rsid w:val="006821DF"/>
    <w:rsid w:val="00682444"/>
    <w:rsid w:val="006832CE"/>
    <w:rsid w:val="00683501"/>
    <w:rsid w:val="00683A47"/>
    <w:rsid w:val="00684871"/>
    <w:rsid w:val="00684E74"/>
    <w:rsid w:val="0068505D"/>
    <w:rsid w:val="0068640E"/>
    <w:rsid w:val="00686798"/>
    <w:rsid w:val="00686861"/>
    <w:rsid w:val="0068695E"/>
    <w:rsid w:val="00686F4F"/>
    <w:rsid w:val="00687026"/>
    <w:rsid w:val="00687257"/>
    <w:rsid w:val="0068731B"/>
    <w:rsid w:val="00687633"/>
    <w:rsid w:val="00687ADD"/>
    <w:rsid w:val="00687E1C"/>
    <w:rsid w:val="00690BF3"/>
    <w:rsid w:val="0069178A"/>
    <w:rsid w:val="006921D0"/>
    <w:rsid w:val="00692593"/>
    <w:rsid w:val="00692CE5"/>
    <w:rsid w:val="00692D91"/>
    <w:rsid w:val="00693D65"/>
    <w:rsid w:val="00694C90"/>
    <w:rsid w:val="0069545D"/>
    <w:rsid w:val="00695AA0"/>
    <w:rsid w:val="00695C97"/>
    <w:rsid w:val="0069651B"/>
    <w:rsid w:val="0069743A"/>
    <w:rsid w:val="0069754B"/>
    <w:rsid w:val="00697595"/>
    <w:rsid w:val="0069787F"/>
    <w:rsid w:val="00697C48"/>
    <w:rsid w:val="00697D08"/>
    <w:rsid w:val="006A02B7"/>
    <w:rsid w:val="006A1801"/>
    <w:rsid w:val="006A1B89"/>
    <w:rsid w:val="006A226E"/>
    <w:rsid w:val="006A25BF"/>
    <w:rsid w:val="006A3048"/>
    <w:rsid w:val="006A3495"/>
    <w:rsid w:val="006A35AC"/>
    <w:rsid w:val="006A3858"/>
    <w:rsid w:val="006A4659"/>
    <w:rsid w:val="006A5BB5"/>
    <w:rsid w:val="006A626F"/>
    <w:rsid w:val="006A6335"/>
    <w:rsid w:val="006A6A37"/>
    <w:rsid w:val="006A6A5F"/>
    <w:rsid w:val="006A78D3"/>
    <w:rsid w:val="006B041A"/>
    <w:rsid w:val="006B0588"/>
    <w:rsid w:val="006B06E5"/>
    <w:rsid w:val="006B1D46"/>
    <w:rsid w:val="006B1D86"/>
    <w:rsid w:val="006B1ED8"/>
    <w:rsid w:val="006B27C5"/>
    <w:rsid w:val="006B2C5C"/>
    <w:rsid w:val="006B2D13"/>
    <w:rsid w:val="006B340A"/>
    <w:rsid w:val="006B34B7"/>
    <w:rsid w:val="006B37A9"/>
    <w:rsid w:val="006B3E93"/>
    <w:rsid w:val="006B45FD"/>
    <w:rsid w:val="006B4D7B"/>
    <w:rsid w:val="006B5384"/>
    <w:rsid w:val="006B679E"/>
    <w:rsid w:val="006B6D9B"/>
    <w:rsid w:val="006B6E55"/>
    <w:rsid w:val="006B71FD"/>
    <w:rsid w:val="006C0044"/>
    <w:rsid w:val="006C0313"/>
    <w:rsid w:val="006C0ED9"/>
    <w:rsid w:val="006C150E"/>
    <w:rsid w:val="006C1534"/>
    <w:rsid w:val="006C19A3"/>
    <w:rsid w:val="006C1CEE"/>
    <w:rsid w:val="006C1EDD"/>
    <w:rsid w:val="006C2C8D"/>
    <w:rsid w:val="006C2E60"/>
    <w:rsid w:val="006C2F55"/>
    <w:rsid w:val="006C2FF4"/>
    <w:rsid w:val="006C3439"/>
    <w:rsid w:val="006C36B3"/>
    <w:rsid w:val="006C3975"/>
    <w:rsid w:val="006C39D8"/>
    <w:rsid w:val="006C3CF8"/>
    <w:rsid w:val="006C457A"/>
    <w:rsid w:val="006C554B"/>
    <w:rsid w:val="006C5F8B"/>
    <w:rsid w:val="006C7281"/>
    <w:rsid w:val="006C74FF"/>
    <w:rsid w:val="006C7555"/>
    <w:rsid w:val="006C783C"/>
    <w:rsid w:val="006C7B42"/>
    <w:rsid w:val="006D039E"/>
    <w:rsid w:val="006D0DCD"/>
    <w:rsid w:val="006D22C5"/>
    <w:rsid w:val="006D29AC"/>
    <w:rsid w:val="006D34A1"/>
    <w:rsid w:val="006D3530"/>
    <w:rsid w:val="006D3F7B"/>
    <w:rsid w:val="006D4959"/>
    <w:rsid w:val="006D52FA"/>
    <w:rsid w:val="006D53B0"/>
    <w:rsid w:val="006D55B3"/>
    <w:rsid w:val="006D59EB"/>
    <w:rsid w:val="006D5AD7"/>
    <w:rsid w:val="006D5B23"/>
    <w:rsid w:val="006D5FB6"/>
    <w:rsid w:val="006D64FC"/>
    <w:rsid w:val="006D6B61"/>
    <w:rsid w:val="006D7757"/>
    <w:rsid w:val="006D7EAF"/>
    <w:rsid w:val="006E0EDC"/>
    <w:rsid w:val="006E1315"/>
    <w:rsid w:val="006E1441"/>
    <w:rsid w:val="006E1663"/>
    <w:rsid w:val="006E17E9"/>
    <w:rsid w:val="006E1D1C"/>
    <w:rsid w:val="006E1ED5"/>
    <w:rsid w:val="006E2505"/>
    <w:rsid w:val="006E312E"/>
    <w:rsid w:val="006E36DB"/>
    <w:rsid w:val="006E377C"/>
    <w:rsid w:val="006E3843"/>
    <w:rsid w:val="006E38EE"/>
    <w:rsid w:val="006E39DE"/>
    <w:rsid w:val="006E5154"/>
    <w:rsid w:val="006E56A4"/>
    <w:rsid w:val="006E5E97"/>
    <w:rsid w:val="006E6160"/>
    <w:rsid w:val="006E6219"/>
    <w:rsid w:val="006E6AED"/>
    <w:rsid w:val="006E6C00"/>
    <w:rsid w:val="006E70E9"/>
    <w:rsid w:val="006E71D4"/>
    <w:rsid w:val="006F0358"/>
    <w:rsid w:val="006F1D5E"/>
    <w:rsid w:val="006F1FD3"/>
    <w:rsid w:val="006F21D8"/>
    <w:rsid w:val="006F2341"/>
    <w:rsid w:val="006F293B"/>
    <w:rsid w:val="006F2D44"/>
    <w:rsid w:val="006F329B"/>
    <w:rsid w:val="006F3F0A"/>
    <w:rsid w:val="006F3F53"/>
    <w:rsid w:val="006F4178"/>
    <w:rsid w:val="006F461C"/>
    <w:rsid w:val="006F4788"/>
    <w:rsid w:val="006F4AC2"/>
    <w:rsid w:val="006F4ED2"/>
    <w:rsid w:val="006F5065"/>
    <w:rsid w:val="006F50A8"/>
    <w:rsid w:val="006F5959"/>
    <w:rsid w:val="006F623A"/>
    <w:rsid w:val="006F69BA"/>
    <w:rsid w:val="006F6BA4"/>
    <w:rsid w:val="006F70EC"/>
    <w:rsid w:val="006F7427"/>
    <w:rsid w:val="007002AF"/>
    <w:rsid w:val="007003B2"/>
    <w:rsid w:val="00700486"/>
    <w:rsid w:val="007007CF"/>
    <w:rsid w:val="00701180"/>
    <w:rsid w:val="0070127D"/>
    <w:rsid w:val="00701AE9"/>
    <w:rsid w:val="00701D42"/>
    <w:rsid w:val="00701E01"/>
    <w:rsid w:val="00701F42"/>
    <w:rsid w:val="00701F7E"/>
    <w:rsid w:val="00701FBE"/>
    <w:rsid w:val="007022D1"/>
    <w:rsid w:val="00702753"/>
    <w:rsid w:val="00703603"/>
    <w:rsid w:val="00703718"/>
    <w:rsid w:val="00703EFA"/>
    <w:rsid w:val="00703F89"/>
    <w:rsid w:val="00704251"/>
    <w:rsid w:val="00704272"/>
    <w:rsid w:val="00704492"/>
    <w:rsid w:val="007045F2"/>
    <w:rsid w:val="00704B54"/>
    <w:rsid w:val="00704D82"/>
    <w:rsid w:val="007061E6"/>
    <w:rsid w:val="00706376"/>
    <w:rsid w:val="00706971"/>
    <w:rsid w:val="00706C59"/>
    <w:rsid w:val="00707C2F"/>
    <w:rsid w:val="00707CB0"/>
    <w:rsid w:val="00707CE2"/>
    <w:rsid w:val="00707E8B"/>
    <w:rsid w:val="00710186"/>
    <w:rsid w:val="0071036A"/>
    <w:rsid w:val="00710A67"/>
    <w:rsid w:val="00710D19"/>
    <w:rsid w:val="0071129D"/>
    <w:rsid w:val="00711B96"/>
    <w:rsid w:val="00712A44"/>
    <w:rsid w:val="00713056"/>
    <w:rsid w:val="007130B3"/>
    <w:rsid w:val="007137C6"/>
    <w:rsid w:val="00714D11"/>
    <w:rsid w:val="00714D9E"/>
    <w:rsid w:val="0071530C"/>
    <w:rsid w:val="007156EC"/>
    <w:rsid w:val="00715A7F"/>
    <w:rsid w:val="00715D95"/>
    <w:rsid w:val="00716476"/>
    <w:rsid w:val="0071707F"/>
    <w:rsid w:val="0072032A"/>
    <w:rsid w:val="00720571"/>
    <w:rsid w:val="007209C0"/>
    <w:rsid w:val="00720AB2"/>
    <w:rsid w:val="00720BE0"/>
    <w:rsid w:val="0072113E"/>
    <w:rsid w:val="007211AD"/>
    <w:rsid w:val="00721F55"/>
    <w:rsid w:val="00723D95"/>
    <w:rsid w:val="00723EFC"/>
    <w:rsid w:val="00724060"/>
    <w:rsid w:val="007243B2"/>
    <w:rsid w:val="0072454C"/>
    <w:rsid w:val="00724B58"/>
    <w:rsid w:val="00724BBF"/>
    <w:rsid w:val="00724D73"/>
    <w:rsid w:val="00725537"/>
    <w:rsid w:val="00726212"/>
    <w:rsid w:val="00726C75"/>
    <w:rsid w:val="00726E61"/>
    <w:rsid w:val="00727341"/>
    <w:rsid w:val="00727439"/>
    <w:rsid w:val="0072746D"/>
    <w:rsid w:val="00727D91"/>
    <w:rsid w:val="007300E4"/>
    <w:rsid w:val="00730308"/>
    <w:rsid w:val="0073039F"/>
    <w:rsid w:val="00730526"/>
    <w:rsid w:val="00730BBB"/>
    <w:rsid w:val="00730D3F"/>
    <w:rsid w:val="0073150B"/>
    <w:rsid w:val="007319AB"/>
    <w:rsid w:val="007319E3"/>
    <w:rsid w:val="00731ADA"/>
    <w:rsid w:val="00732F3D"/>
    <w:rsid w:val="00732FCD"/>
    <w:rsid w:val="00733F5E"/>
    <w:rsid w:val="00734034"/>
    <w:rsid w:val="007341C1"/>
    <w:rsid w:val="00734715"/>
    <w:rsid w:val="00734891"/>
    <w:rsid w:val="007348A8"/>
    <w:rsid w:val="00734C27"/>
    <w:rsid w:val="00734D9E"/>
    <w:rsid w:val="007365B7"/>
    <w:rsid w:val="007371B3"/>
    <w:rsid w:val="0073784E"/>
    <w:rsid w:val="00737EF4"/>
    <w:rsid w:val="0074003E"/>
    <w:rsid w:val="0074017F"/>
    <w:rsid w:val="00740679"/>
    <w:rsid w:val="007409C8"/>
    <w:rsid w:val="00740AE2"/>
    <w:rsid w:val="007411F1"/>
    <w:rsid w:val="00741755"/>
    <w:rsid w:val="00741891"/>
    <w:rsid w:val="00742A06"/>
    <w:rsid w:val="00744646"/>
    <w:rsid w:val="00744B91"/>
    <w:rsid w:val="007450AC"/>
    <w:rsid w:val="0074582B"/>
    <w:rsid w:val="00745ADF"/>
    <w:rsid w:val="00745C0A"/>
    <w:rsid w:val="00746161"/>
    <w:rsid w:val="00746324"/>
    <w:rsid w:val="00746CA1"/>
    <w:rsid w:val="00746CD1"/>
    <w:rsid w:val="00746F19"/>
    <w:rsid w:val="007474DD"/>
    <w:rsid w:val="007478A6"/>
    <w:rsid w:val="007478B9"/>
    <w:rsid w:val="00747C1D"/>
    <w:rsid w:val="00747C53"/>
    <w:rsid w:val="00747D50"/>
    <w:rsid w:val="00747E87"/>
    <w:rsid w:val="00747F10"/>
    <w:rsid w:val="00750A57"/>
    <w:rsid w:val="007515F8"/>
    <w:rsid w:val="00751A0A"/>
    <w:rsid w:val="00752184"/>
    <w:rsid w:val="00752239"/>
    <w:rsid w:val="007523A9"/>
    <w:rsid w:val="00752B41"/>
    <w:rsid w:val="00753659"/>
    <w:rsid w:val="00753821"/>
    <w:rsid w:val="00753C49"/>
    <w:rsid w:val="00753CCB"/>
    <w:rsid w:val="00754524"/>
    <w:rsid w:val="00754EA1"/>
    <w:rsid w:val="00755000"/>
    <w:rsid w:val="0075500D"/>
    <w:rsid w:val="007550C8"/>
    <w:rsid w:val="00755895"/>
    <w:rsid w:val="00755A0F"/>
    <w:rsid w:val="00755BD0"/>
    <w:rsid w:val="00755E10"/>
    <w:rsid w:val="00755F4D"/>
    <w:rsid w:val="0075637E"/>
    <w:rsid w:val="00756B55"/>
    <w:rsid w:val="007574A5"/>
    <w:rsid w:val="00757A95"/>
    <w:rsid w:val="0076097A"/>
    <w:rsid w:val="00761565"/>
    <w:rsid w:val="0076178F"/>
    <w:rsid w:val="00761AD9"/>
    <w:rsid w:val="00762625"/>
    <w:rsid w:val="0076265F"/>
    <w:rsid w:val="00762A05"/>
    <w:rsid w:val="007633CC"/>
    <w:rsid w:val="007637E6"/>
    <w:rsid w:val="00763D01"/>
    <w:rsid w:val="0076435C"/>
    <w:rsid w:val="00764710"/>
    <w:rsid w:val="00765C59"/>
    <w:rsid w:val="007660AC"/>
    <w:rsid w:val="0076640F"/>
    <w:rsid w:val="0076681B"/>
    <w:rsid w:val="00767123"/>
    <w:rsid w:val="00767332"/>
    <w:rsid w:val="0076762F"/>
    <w:rsid w:val="007676F4"/>
    <w:rsid w:val="007708C7"/>
    <w:rsid w:val="00770BF1"/>
    <w:rsid w:val="00770E47"/>
    <w:rsid w:val="00771161"/>
    <w:rsid w:val="00771D36"/>
    <w:rsid w:val="00771FF7"/>
    <w:rsid w:val="00772275"/>
    <w:rsid w:val="00772481"/>
    <w:rsid w:val="007725A7"/>
    <w:rsid w:val="00772736"/>
    <w:rsid w:val="00773154"/>
    <w:rsid w:val="007739AE"/>
    <w:rsid w:val="00774B56"/>
    <w:rsid w:val="00774BE0"/>
    <w:rsid w:val="00774E81"/>
    <w:rsid w:val="00774F61"/>
    <w:rsid w:val="00774F6A"/>
    <w:rsid w:val="00775CD0"/>
    <w:rsid w:val="007760BC"/>
    <w:rsid w:val="0077626D"/>
    <w:rsid w:val="0077688C"/>
    <w:rsid w:val="007803AD"/>
    <w:rsid w:val="007803DF"/>
    <w:rsid w:val="007804C1"/>
    <w:rsid w:val="007804DC"/>
    <w:rsid w:val="00780783"/>
    <w:rsid w:val="00780AAC"/>
    <w:rsid w:val="00780CEE"/>
    <w:rsid w:val="007815A4"/>
    <w:rsid w:val="007826EE"/>
    <w:rsid w:val="00782C1C"/>
    <w:rsid w:val="00782C62"/>
    <w:rsid w:val="00782C7D"/>
    <w:rsid w:val="00783583"/>
    <w:rsid w:val="007838AD"/>
    <w:rsid w:val="00784503"/>
    <w:rsid w:val="00784A07"/>
    <w:rsid w:val="00784A1E"/>
    <w:rsid w:val="00784EF4"/>
    <w:rsid w:val="0078563A"/>
    <w:rsid w:val="00785910"/>
    <w:rsid w:val="00785BE8"/>
    <w:rsid w:val="00786206"/>
    <w:rsid w:val="00786356"/>
    <w:rsid w:val="0078781A"/>
    <w:rsid w:val="007903C5"/>
    <w:rsid w:val="00791582"/>
    <w:rsid w:val="007917D6"/>
    <w:rsid w:val="00791E87"/>
    <w:rsid w:val="00792230"/>
    <w:rsid w:val="00792B6C"/>
    <w:rsid w:val="007931CB"/>
    <w:rsid w:val="00793564"/>
    <w:rsid w:val="00793590"/>
    <w:rsid w:val="00793647"/>
    <w:rsid w:val="0079460F"/>
    <w:rsid w:val="00794FFB"/>
    <w:rsid w:val="007972B1"/>
    <w:rsid w:val="0079747F"/>
    <w:rsid w:val="00797652"/>
    <w:rsid w:val="007A0585"/>
    <w:rsid w:val="007A0F4F"/>
    <w:rsid w:val="007A0FD1"/>
    <w:rsid w:val="007A12BA"/>
    <w:rsid w:val="007A1BAA"/>
    <w:rsid w:val="007A1DC7"/>
    <w:rsid w:val="007A2795"/>
    <w:rsid w:val="007A2D08"/>
    <w:rsid w:val="007A2F83"/>
    <w:rsid w:val="007A3198"/>
    <w:rsid w:val="007A33B1"/>
    <w:rsid w:val="007A3650"/>
    <w:rsid w:val="007A3A8C"/>
    <w:rsid w:val="007A3DE6"/>
    <w:rsid w:val="007A4D45"/>
    <w:rsid w:val="007A5346"/>
    <w:rsid w:val="007A56A9"/>
    <w:rsid w:val="007A59D8"/>
    <w:rsid w:val="007A5E04"/>
    <w:rsid w:val="007A698B"/>
    <w:rsid w:val="007A6AE8"/>
    <w:rsid w:val="007A6BC0"/>
    <w:rsid w:val="007A7C97"/>
    <w:rsid w:val="007A7CC0"/>
    <w:rsid w:val="007B0309"/>
    <w:rsid w:val="007B042B"/>
    <w:rsid w:val="007B04F7"/>
    <w:rsid w:val="007B09FF"/>
    <w:rsid w:val="007B0D12"/>
    <w:rsid w:val="007B1440"/>
    <w:rsid w:val="007B1A96"/>
    <w:rsid w:val="007B1B14"/>
    <w:rsid w:val="007B1E80"/>
    <w:rsid w:val="007B237D"/>
    <w:rsid w:val="007B25F6"/>
    <w:rsid w:val="007B269B"/>
    <w:rsid w:val="007B28FF"/>
    <w:rsid w:val="007B3753"/>
    <w:rsid w:val="007B5199"/>
    <w:rsid w:val="007B5880"/>
    <w:rsid w:val="007B5B70"/>
    <w:rsid w:val="007B5FF4"/>
    <w:rsid w:val="007B69EE"/>
    <w:rsid w:val="007C00E3"/>
    <w:rsid w:val="007C0102"/>
    <w:rsid w:val="007C01E5"/>
    <w:rsid w:val="007C0506"/>
    <w:rsid w:val="007C0792"/>
    <w:rsid w:val="007C102E"/>
    <w:rsid w:val="007C1DA2"/>
    <w:rsid w:val="007C278F"/>
    <w:rsid w:val="007C2BA9"/>
    <w:rsid w:val="007C3199"/>
    <w:rsid w:val="007C33D6"/>
    <w:rsid w:val="007C36B2"/>
    <w:rsid w:val="007C47CF"/>
    <w:rsid w:val="007C512C"/>
    <w:rsid w:val="007C531A"/>
    <w:rsid w:val="007C57F5"/>
    <w:rsid w:val="007C58B3"/>
    <w:rsid w:val="007C5DE4"/>
    <w:rsid w:val="007C5EC2"/>
    <w:rsid w:val="007C60D0"/>
    <w:rsid w:val="007C69D6"/>
    <w:rsid w:val="007C727E"/>
    <w:rsid w:val="007C7693"/>
    <w:rsid w:val="007D037C"/>
    <w:rsid w:val="007D03BB"/>
    <w:rsid w:val="007D1054"/>
    <w:rsid w:val="007D10A0"/>
    <w:rsid w:val="007D1BD7"/>
    <w:rsid w:val="007D1F25"/>
    <w:rsid w:val="007D298D"/>
    <w:rsid w:val="007D2CA8"/>
    <w:rsid w:val="007D36D5"/>
    <w:rsid w:val="007D38A0"/>
    <w:rsid w:val="007D3A9E"/>
    <w:rsid w:val="007D3B13"/>
    <w:rsid w:val="007D3B9A"/>
    <w:rsid w:val="007D3ED2"/>
    <w:rsid w:val="007D474C"/>
    <w:rsid w:val="007D4B14"/>
    <w:rsid w:val="007D50A8"/>
    <w:rsid w:val="007D5153"/>
    <w:rsid w:val="007D593C"/>
    <w:rsid w:val="007D5F56"/>
    <w:rsid w:val="007D638F"/>
    <w:rsid w:val="007D6F31"/>
    <w:rsid w:val="007D785D"/>
    <w:rsid w:val="007E0084"/>
    <w:rsid w:val="007E0F39"/>
    <w:rsid w:val="007E1144"/>
    <w:rsid w:val="007E338D"/>
    <w:rsid w:val="007E5B77"/>
    <w:rsid w:val="007E6386"/>
    <w:rsid w:val="007E670A"/>
    <w:rsid w:val="007E75A0"/>
    <w:rsid w:val="007F0DF8"/>
    <w:rsid w:val="007F0FDC"/>
    <w:rsid w:val="007F15D2"/>
    <w:rsid w:val="007F1BF5"/>
    <w:rsid w:val="007F2064"/>
    <w:rsid w:val="007F2298"/>
    <w:rsid w:val="007F25EF"/>
    <w:rsid w:val="007F2936"/>
    <w:rsid w:val="007F2F2F"/>
    <w:rsid w:val="007F3303"/>
    <w:rsid w:val="007F3814"/>
    <w:rsid w:val="007F387C"/>
    <w:rsid w:val="007F3BDD"/>
    <w:rsid w:val="007F3EDF"/>
    <w:rsid w:val="007F3F5F"/>
    <w:rsid w:val="007F4340"/>
    <w:rsid w:val="007F486D"/>
    <w:rsid w:val="007F48E1"/>
    <w:rsid w:val="007F49FB"/>
    <w:rsid w:val="007F4BDC"/>
    <w:rsid w:val="007F5005"/>
    <w:rsid w:val="007F505B"/>
    <w:rsid w:val="007F5295"/>
    <w:rsid w:val="007F5534"/>
    <w:rsid w:val="007F5E06"/>
    <w:rsid w:val="007F5FEF"/>
    <w:rsid w:val="007F63B2"/>
    <w:rsid w:val="007F7D34"/>
    <w:rsid w:val="00800121"/>
    <w:rsid w:val="00800DA7"/>
    <w:rsid w:val="0080113A"/>
    <w:rsid w:val="0080155A"/>
    <w:rsid w:val="00802410"/>
    <w:rsid w:val="008027B3"/>
    <w:rsid w:val="008027E8"/>
    <w:rsid w:val="00802D3A"/>
    <w:rsid w:val="00802EE2"/>
    <w:rsid w:val="0080459E"/>
    <w:rsid w:val="008046E0"/>
    <w:rsid w:val="00804E77"/>
    <w:rsid w:val="00805078"/>
    <w:rsid w:val="0080520A"/>
    <w:rsid w:val="00805368"/>
    <w:rsid w:val="008055A5"/>
    <w:rsid w:val="00805C84"/>
    <w:rsid w:val="008065FE"/>
    <w:rsid w:val="00806795"/>
    <w:rsid w:val="00806D43"/>
    <w:rsid w:val="0080787A"/>
    <w:rsid w:val="00807938"/>
    <w:rsid w:val="00807C63"/>
    <w:rsid w:val="00807C84"/>
    <w:rsid w:val="00810F0C"/>
    <w:rsid w:val="00811C3B"/>
    <w:rsid w:val="00812069"/>
    <w:rsid w:val="008122E9"/>
    <w:rsid w:val="00812363"/>
    <w:rsid w:val="00812A24"/>
    <w:rsid w:val="00812DED"/>
    <w:rsid w:val="00813558"/>
    <w:rsid w:val="008138E1"/>
    <w:rsid w:val="00813961"/>
    <w:rsid w:val="00813B02"/>
    <w:rsid w:val="008147CE"/>
    <w:rsid w:val="00814A1D"/>
    <w:rsid w:val="008158D6"/>
    <w:rsid w:val="00815972"/>
    <w:rsid w:val="00815BEA"/>
    <w:rsid w:val="00815CD8"/>
    <w:rsid w:val="0081600A"/>
    <w:rsid w:val="00816E10"/>
    <w:rsid w:val="0081712D"/>
    <w:rsid w:val="0081778A"/>
    <w:rsid w:val="00817792"/>
    <w:rsid w:val="00817D6F"/>
    <w:rsid w:val="00817D97"/>
    <w:rsid w:val="00817EF3"/>
    <w:rsid w:val="00820003"/>
    <w:rsid w:val="00821E79"/>
    <w:rsid w:val="00821E9E"/>
    <w:rsid w:val="00822503"/>
    <w:rsid w:val="008225DB"/>
    <w:rsid w:val="008225DF"/>
    <w:rsid w:val="00822F57"/>
    <w:rsid w:val="008230CA"/>
    <w:rsid w:val="008241D3"/>
    <w:rsid w:val="008245A2"/>
    <w:rsid w:val="00824F70"/>
    <w:rsid w:val="00825261"/>
    <w:rsid w:val="00826064"/>
    <w:rsid w:val="00826137"/>
    <w:rsid w:val="008264A9"/>
    <w:rsid w:val="00826B3D"/>
    <w:rsid w:val="00826FDB"/>
    <w:rsid w:val="00827132"/>
    <w:rsid w:val="0083144A"/>
    <w:rsid w:val="00831EF1"/>
    <w:rsid w:val="00832378"/>
    <w:rsid w:val="008329CA"/>
    <w:rsid w:val="00832E6B"/>
    <w:rsid w:val="008332BD"/>
    <w:rsid w:val="008335D1"/>
    <w:rsid w:val="0083368A"/>
    <w:rsid w:val="0083370B"/>
    <w:rsid w:val="00834404"/>
    <w:rsid w:val="008346F0"/>
    <w:rsid w:val="00834ABC"/>
    <w:rsid w:val="00834AEB"/>
    <w:rsid w:val="00834CDB"/>
    <w:rsid w:val="008352FB"/>
    <w:rsid w:val="00835D26"/>
    <w:rsid w:val="008360D8"/>
    <w:rsid w:val="0084044F"/>
    <w:rsid w:val="00840472"/>
    <w:rsid w:val="008404AA"/>
    <w:rsid w:val="00840BAC"/>
    <w:rsid w:val="00840FBE"/>
    <w:rsid w:val="00841004"/>
    <w:rsid w:val="00841057"/>
    <w:rsid w:val="00841A86"/>
    <w:rsid w:val="00841AF6"/>
    <w:rsid w:val="00842156"/>
    <w:rsid w:val="00842837"/>
    <w:rsid w:val="00842AA8"/>
    <w:rsid w:val="00842BED"/>
    <w:rsid w:val="008434B7"/>
    <w:rsid w:val="008436A9"/>
    <w:rsid w:val="008456BE"/>
    <w:rsid w:val="00845732"/>
    <w:rsid w:val="008457E3"/>
    <w:rsid w:val="00845A14"/>
    <w:rsid w:val="00846D9C"/>
    <w:rsid w:val="00846F51"/>
    <w:rsid w:val="008470E2"/>
    <w:rsid w:val="008472EB"/>
    <w:rsid w:val="0084753E"/>
    <w:rsid w:val="008478CE"/>
    <w:rsid w:val="008501CC"/>
    <w:rsid w:val="008503B4"/>
    <w:rsid w:val="008506D6"/>
    <w:rsid w:val="00850F28"/>
    <w:rsid w:val="00850F8C"/>
    <w:rsid w:val="0085137E"/>
    <w:rsid w:val="00851615"/>
    <w:rsid w:val="00851A06"/>
    <w:rsid w:val="00852405"/>
    <w:rsid w:val="00852531"/>
    <w:rsid w:val="0085297B"/>
    <w:rsid w:val="00852F7C"/>
    <w:rsid w:val="00852FE9"/>
    <w:rsid w:val="00853152"/>
    <w:rsid w:val="0085317D"/>
    <w:rsid w:val="008539CC"/>
    <w:rsid w:val="00853C28"/>
    <w:rsid w:val="008547B5"/>
    <w:rsid w:val="00854A27"/>
    <w:rsid w:val="00854DA8"/>
    <w:rsid w:val="00855013"/>
    <w:rsid w:val="00855465"/>
    <w:rsid w:val="008559B3"/>
    <w:rsid w:val="00855ACC"/>
    <w:rsid w:val="00855B15"/>
    <w:rsid w:val="00855F0E"/>
    <w:rsid w:val="0085614E"/>
    <w:rsid w:val="0085618D"/>
    <w:rsid w:val="008572D9"/>
    <w:rsid w:val="00860132"/>
    <w:rsid w:val="00860274"/>
    <w:rsid w:val="00860B3A"/>
    <w:rsid w:val="00860C0C"/>
    <w:rsid w:val="00860D59"/>
    <w:rsid w:val="008610F9"/>
    <w:rsid w:val="00861166"/>
    <w:rsid w:val="008612E9"/>
    <w:rsid w:val="0086154D"/>
    <w:rsid w:val="00861E13"/>
    <w:rsid w:val="00861FB6"/>
    <w:rsid w:val="0086203C"/>
    <w:rsid w:val="0086256F"/>
    <w:rsid w:val="00862595"/>
    <w:rsid w:val="00862B69"/>
    <w:rsid w:val="0086389A"/>
    <w:rsid w:val="00863F88"/>
    <w:rsid w:val="00864342"/>
    <w:rsid w:val="00864A89"/>
    <w:rsid w:val="008653EB"/>
    <w:rsid w:val="00865670"/>
    <w:rsid w:val="00865D0D"/>
    <w:rsid w:val="008661E9"/>
    <w:rsid w:val="008669E6"/>
    <w:rsid w:val="00866D66"/>
    <w:rsid w:val="00867130"/>
    <w:rsid w:val="0086716F"/>
    <w:rsid w:val="008671AA"/>
    <w:rsid w:val="00867738"/>
    <w:rsid w:val="0086776D"/>
    <w:rsid w:val="00870572"/>
    <w:rsid w:val="00870677"/>
    <w:rsid w:val="008706A2"/>
    <w:rsid w:val="008708B7"/>
    <w:rsid w:val="008708C0"/>
    <w:rsid w:val="00870AEB"/>
    <w:rsid w:val="0087130B"/>
    <w:rsid w:val="00871548"/>
    <w:rsid w:val="00871D7C"/>
    <w:rsid w:val="00871F35"/>
    <w:rsid w:val="00871FDF"/>
    <w:rsid w:val="008728A0"/>
    <w:rsid w:val="00872F76"/>
    <w:rsid w:val="00873153"/>
    <w:rsid w:val="008734FB"/>
    <w:rsid w:val="008737AC"/>
    <w:rsid w:val="00873930"/>
    <w:rsid w:val="00873DB5"/>
    <w:rsid w:val="00873E13"/>
    <w:rsid w:val="0087431F"/>
    <w:rsid w:val="00874BEA"/>
    <w:rsid w:val="00874D5B"/>
    <w:rsid w:val="008758EA"/>
    <w:rsid w:val="00875927"/>
    <w:rsid w:val="008759AD"/>
    <w:rsid w:val="00875BF4"/>
    <w:rsid w:val="00875F0D"/>
    <w:rsid w:val="0087614D"/>
    <w:rsid w:val="008764B0"/>
    <w:rsid w:val="0087692E"/>
    <w:rsid w:val="00876B85"/>
    <w:rsid w:val="00876F99"/>
    <w:rsid w:val="0087742B"/>
    <w:rsid w:val="00877E98"/>
    <w:rsid w:val="00877ED5"/>
    <w:rsid w:val="008802DD"/>
    <w:rsid w:val="00880504"/>
    <w:rsid w:val="0088051F"/>
    <w:rsid w:val="00880C30"/>
    <w:rsid w:val="008813A8"/>
    <w:rsid w:val="00882763"/>
    <w:rsid w:val="00882A4B"/>
    <w:rsid w:val="00882B40"/>
    <w:rsid w:val="00883392"/>
    <w:rsid w:val="00883AD4"/>
    <w:rsid w:val="00883E9E"/>
    <w:rsid w:val="00884381"/>
    <w:rsid w:val="00884C23"/>
    <w:rsid w:val="008865A8"/>
    <w:rsid w:val="00886A38"/>
    <w:rsid w:val="00886A92"/>
    <w:rsid w:val="00887639"/>
    <w:rsid w:val="00887990"/>
    <w:rsid w:val="00890DAB"/>
    <w:rsid w:val="00891279"/>
    <w:rsid w:val="008917C9"/>
    <w:rsid w:val="00891A25"/>
    <w:rsid w:val="00892145"/>
    <w:rsid w:val="0089216E"/>
    <w:rsid w:val="0089222B"/>
    <w:rsid w:val="00892496"/>
    <w:rsid w:val="00892544"/>
    <w:rsid w:val="00893D96"/>
    <w:rsid w:val="00894463"/>
    <w:rsid w:val="008951F7"/>
    <w:rsid w:val="00895EE5"/>
    <w:rsid w:val="008961F7"/>
    <w:rsid w:val="00896A70"/>
    <w:rsid w:val="0089792F"/>
    <w:rsid w:val="00897BDE"/>
    <w:rsid w:val="008A005A"/>
    <w:rsid w:val="008A0492"/>
    <w:rsid w:val="008A074B"/>
    <w:rsid w:val="008A0F25"/>
    <w:rsid w:val="008A149F"/>
    <w:rsid w:val="008A15DB"/>
    <w:rsid w:val="008A1A5C"/>
    <w:rsid w:val="008A1E83"/>
    <w:rsid w:val="008A2225"/>
    <w:rsid w:val="008A3416"/>
    <w:rsid w:val="008A3DAF"/>
    <w:rsid w:val="008A3E99"/>
    <w:rsid w:val="008A4497"/>
    <w:rsid w:val="008A4638"/>
    <w:rsid w:val="008A4917"/>
    <w:rsid w:val="008A496E"/>
    <w:rsid w:val="008A4DE8"/>
    <w:rsid w:val="008A5720"/>
    <w:rsid w:val="008A6197"/>
    <w:rsid w:val="008A67E7"/>
    <w:rsid w:val="008A69A8"/>
    <w:rsid w:val="008A6E7E"/>
    <w:rsid w:val="008A6F22"/>
    <w:rsid w:val="008A716D"/>
    <w:rsid w:val="008A7193"/>
    <w:rsid w:val="008A7473"/>
    <w:rsid w:val="008A77AA"/>
    <w:rsid w:val="008A79B7"/>
    <w:rsid w:val="008A7C00"/>
    <w:rsid w:val="008A7F22"/>
    <w:rsid w:val="008B0728"/>
    <w:rsid w:val="008B085C"/>
    <w:rsid w:val="008B0A35"/>
    <w:rsid w:val="008B10F9"/>
    <w:rsid w:val="008B1424"/>
    <w:rsid w:val="008B1484"/>
    <w:rsid w:val="008B17B1"/>
    <w:rsid w:val="008B1D03"/>
    <w:rsid w:val="008B1EF5"/>
    <w:rsid w:val="008B220F"/>
    <w:rsid w:val="008B2739"/>
    <w:rsid w:val="008B3A6A"/>
    <w:rsid w:val="008B3DEB"/>
    <w:rsid w:val="008B4259"/>
    <w:rsid w:val="008B4967"/>
    <w:rsid w:val="008B4F42"/>
    <w:rsid w:val="008B5D58"/>
    <w:rsid w:val="008B5D8F"/>
    <w:rsid w:val="008B5F04"/>
    <w:rsid w:val="008B63AF"/>
    <w:rsid w:val="008B651E"/>
    <w:rsid w:val="008B674B"/>
    <w:rsid w:val="008B6ACE"/>
    <w:rsid w:val="008B6FE8"/>
    <w:rsid w:val="008B717F"/>
    <w:rsid w:val="008B7953"/>
    <w:rsid w:val="008B7B59"/>
    <w:rsid w:val="008C0130"/>
    <w:rsid w:val="008C019C"/>
    <w:rsid w:val="008C01FC"/>
    <w:rsid w:val="008C16D3"/>
    <w:rsid w:val="008C2261"/>
    <w:rsid w:val="008C2307"/>
    <w:rsid w:val="008C24C1"/>
    <w:rsid w:val="008C2B44"/>
    <w:rsid w:val="008C30B4"/>
    <w:rsid w:val="008C372F"/>
    <w:rsid w:val="008C375C"/>
    <w:rsid w:val="008C3A46"/>
    <w:rsid w:val="008C3ACF"/>
    <w:rsid w:val="008C3BE2"/>
    <w:rsid w:val="008C3E47"/>
    <w:rsid w:val="008C40D2"/>
    <w:rsid w:val="008C459D"/>
    <w:rsid w:val="008C53DC"/>
    <w:rsid w:val="008C58F7"/>
    <w:rsid w:val="008C6006"/>
    <w:rsid w:val="008C651B"/>
    <w:rsid w:val="008C726D"/>
    <w:rsid w:val="008C7318"/>
    <w:rsid w:val="008C75E5"/>
    <w:rsid w:val="008C7AD7"/>
    <w:rsid w:val="008D0363"/>
    <w:rsid w:val="008D0497"/>
    <w:rsid w:val="008D0D2E"/>
    <w:rsid w:val="008D131C"/>
    <w:rsid w:val="008D13D2"/>
    <w:rsid w:val="008D1C1C"/>
    <w:rsid w:val="008D2643"/>
    <w:rsid w:val="008D3214"/>
    <w:rsid w:val="008D3A94"/>
    <w:rsid w:val="008D3C78"/>
    <w:rsid w:val="008D407B"/>
    <w:rsid w:val="008D45C5"/>
    <w:rsid w:val="008D45FB"/>
    <w:rsid w:val="008D4B75"/>
    <w:rsid w:val="008D5389"/>
    <w:rsid w:val="008D57D3"/>
    <w:rsid w:val="008D6E2A"/>
    <w:rsid w:val="008D7405"/>
    <w:rsid w:val="008D78D7"/>
    <w:rsid w:val="008D7A24"/>
    <w:rsid w:val="008E00B1"/>
    <w:rsid w:val="008E0390"/>
    <w:rsid w:val="008E03CE"/>
    <w:rsid w:val="008E0817"/>
    <w:rsid w:val="008E1586"/>
    <w:rsid w:val="008E1E42"/>
    <w:rsid w:val="008E24D6"/>
    <w:rsid w:val="008E2557"/>
    <w:rsid w:val="008E29CE"/>
    <w:rsid w:val="008E3179"/>
    <w:rsid w:val="008E346E"/>
    <w:rsid w:val="008E34C8"/>
    <w:rsid w:val="008E357B"/>
    <w:rsid w:val="008E3E77"/>
    <w:rsid w:val="008E44AF"/>
    <w:rsid w:val="008E4B50"/>
    <w:rsid w:val="008E4F1D"/>
    <w:rsid w:val="008E4F9E"/>
    <w:rsid w:val="008E6057"/>
    <w:rsid w:val="008E612B"/>
    <w:rsid w:val="008E65EE"/>
    <w:rsid w:val="008E678A"/>
    <w:rsid w:val="008E6F7F"/>
    <w:rsid w:val="008E7990"/>
    <w:rsid w:val="008E7F75"/>
    <w:rsid w:val="008F0E77"/>
    <w:rsid w:val="008F0F72"/>
    <w:rsid w:val="008F1CBF"/>
    <w:rsid w:val="008F2508"/>
    <w:rsid w:val="008F26A0"/>
    <w:rsid w:val="008F2D05"/>
    <w:rsid w:val="008F36E1"/>
    <w:rsid w:val="008F3789"/>
    <w:rsid w:val="008F38A3"/>
    <w:rsid w:val="008F38A4"/>
    <w:rsid w:val="008F3A21"/>
    <w:rsid w:val="008F4BAD"/>
    <w:rsid w:val="008F4E0B"/>
    <w:rsid w:val="008F55E1"/>
    <w:rsid w:val="008F57E2"/>
    <w:rsid w:val="008F59B2"/>
    <w:rsid w:val="008F642F"/>
    <w:rsid w:val="008F6430"/>
    <w:rsid w:val="008F64A9"/>
    <w:rsid w:val="008F650F"/>
    <w:rsid w:val="008F6624"/>
    <w:rsid w:val="008F6691"/>
    <w:rsid w:val="008F6AA1"/>
    <w:rsid w:val="008F70F4"/>
    <w:rsid w:val="008F750A"/>
    <w:rsid w:val="008F76C1"/>
    <w:rsid w:val="008F77D4"/>
    <w:rsid w:val="008F7E3D"/>
    <w:rsid w:val="0090000E"/>
    <w:rsid w:val="00900601"/>
    <w:rsid w:val="00900626"/>
    <w:rsid w:val="009006FE"/>
    <w:rsid w:val="0090133B"/>
    <w:rsid w:val="0090179B"/>
    <w:rsid w:val="00901F05"/>
    <w:rsid w:val="009023F3"/>
    <w:rsid w:val="009027A0"/>
    <w:rsid w:val="009029CE"/>
    <w:rsid w:val="00903460"/>
    <w:rsid w:val="00904390"/>
    <w:rsid w:val="009046B3"/>
    <w:rsid w:val="00905A05"/>
    <w:rsid w:val="00905BD9"/>
    <w:rsid w:val="00906467"/>
    <w:rsid w:val="00906859"/>
    <w:rsid w:val="00906969"/>
    <w:rsid w:val="00906E23"/>
    <w:rsid w:val="00907866"/>
    <w:rsid w:val="00910F7F"/>
    <w:rsid w:val="00911648"/>
    <w:rsid w:val="00911D68"/>
    <w:rsid w:val="00912490"/>
    <w:rsid w:val="00912531"/>
    <w:rsid w:val="00912AFC"/>
    <w:rsid w:val="00912C8E"/>
    <w:rsid w:val="009133F4"/>
    <w:rsid w:val="00913835"/>
    <w:rsid w:val="00913927"/>
    <w:rsid w:val="00914116"/>
    <w:rsid w:val="00914612"/>
    <w:rsid w:val="00914AA5"/>
    <w:rsid w:val="00914B8B"/>
    <w:rsid w:val="00914D0A"/>
    <w:rsid w:val="00914EF7"/>
    <w:rsid w:val="009152DB"/>
    <w:rsid w:val="009152DD"/>
    <w:rsid w:val="009156E0"/>
    <w:rsid w:val="00915AAF"/>
    <w:rsid w:val="009164DA"/>
    <w:rsid w:val="009206C6"/>
    <w:rsid w:val="0092178C"/>
    <w:rsid w:val="00921952"/>
    <w:rsid w:val="00921C2A"/>
    <w:rsid w:val="00921C37"/>
    <w:rsid w:val="00921C4B"/>
    <w:rsid w:val="009223F7"/>
    <w:rsid w:val="009227E2"/>
    <w:rsid w:val="00922D31"/>
    <w:rsid w:val="009232F2"/>
    <w:rsid w:val="0092356E"/>
    <w:rsid w:val="00923EA6"/>
    <w:rsid w:val="00924249"/>
    <w:rsid w:val="009242D4"/>
    <w:rsid w:val="00924F1C"/>
    <w:rsid w:val="00924F92"/>
    <w:rsid w:val="009253D1"/>
    <w:rsid w:val="009259BD"/>
    <w:rsid w:val="00925B9F"/>
    <w:rsid w:val="00925BAA"/>
    <w:rsid w:val="00925EB3"/>
    <w:rsid w:val="00926546"/>
    <w:rsid w:val="0092672F"/>
    <w:rsid w:val="00926D5B"/>
    <w:rsid w:val="0092734C"/>
    <w:rsid w:val="0092776C"/>
    <w:rsid w:val="00930943"/>
    <w:rsid w:val="00931305"/>
    <w:rsid w:val="00931507"/>
    <w:rsid w:val="009320E2"/>
    <w:rsid w:val="009332B6"/>
    <w:rsid w:val="00933742"/>
    <w:rsid w:val="00933B4F"/>
    <w:rsid w:val="0093439D"/>
    <w:rsid w:val="00934AB5"/>
    <w:rsid w:val="0093597B"/>
    <w:rsid w:val="00935BBB"/>
    <w:rsid w:val="009360ED"/>
    <w:rsid w:val="0093730B"/>
    <w:rsid w:val="009404DD"/>
    <w:rsid w:val="009405BA"/>
    <w:rsid w:val="009407C9"/>
    <w:rsid w:val="00940AE4"/>
    <w:rsid w:val="009416A2"/>
    <w:rsid w:val="00942075"/>
    <w:rsid w:val="009427CC"/>
    <w:rsid w:val="0094285F"/>
    <w:rsid w:val="00942F31"/>
    <w:rsid w:val="0094305D"/>
    <w:rsid w:val="00943243"/>
    <w:rsid w:val="00943318"/>
    <w:rsid w:val="0094365B"/>
    <w:rsid w:val="009438E5"/>
    <w:rsid w:val="009446BC"/>
    <w:rsid w:val="009453BE"/>
    <w:rsid w:val="009453E1"/>
    <w:rsid w:val="009456E3"/>
    <w:rsid w:val="00945FFA"/>
    <w:rsid w:val="00946441"/>
    <w:rsid w:val="0094670B"/>
    <w:rsid w:val="00946F47"/>
    <w:rsid w:val="00947ED1"/>
    <w:rsid w:val="0095009A"/>
    <w:rsid w:val="00950498"/>
    <w:rsid w:val="00950761"/>
    <w:rsid w:val="009510BB"/>
    <w:rsid w:val="00951A06"/>
    <w:rsid w:val="00951AA6"/>
    <w:rsid w:val="00953129"/>
    <w:rsid w:val="00953410"/>
    <w:rsid w:val="0095353D"/>
    <w:rsid w:val="00953593"/>
    <w:rsid w:val="009538E9"/>
    <w:rsid w:val="00953F49"/>
    <w:rsid w:val="00954276"/>
    <w:rsid w:val="00954506"/>
    <w:rsid w:val="00954686"/>
    <w:rsid w:val="00954779"/>
    <w:rsid w:val="009549A2"/>
    <w:rsid w:val="00954CFA"/>
    <w:rsid w:val="00954D5B"/>
    <w:rsid w:val="00954F27"/>
    <w:rsid w:val="009554E1"/>
    <w:rsid w:val="00955C71"/>
    <w:rsid w:val="00955F8F"/>
    <w:rsid w:val="0095655B"/>
    <w:rsid w:val="00956924"/>
    <w:rsid w:val="00956AA8"/>
    <w:rsid w:val="00956CC6"/>
    <w:rsid w:val="009571D7"/>
    <w:rsid w:val="009573A5"/>
    <w:rsid w:val="00957A50"/>
    <w:rsid w:val="00960800"/>
    <w:rsid w:val="00960CB2"/>
    <w:rsid w:val="00960D19"/>
    <w:rsid w:val="0096102D"/>
    <w:rsid w:val="009616E4"/>
    <w:rsid w:val="009616FD"/>
    <w:rsid w:val="00962068"/>
    <w:rsid w:val="00962803"/>
    <w:rsid w:val="0096299C"/>
    <w:rsid w:val="00963288"/>
    <w:rsid w:val="00963658"/>
    <w:rsid w:val="00964091"/>
    <w:rsid w:val="009640A8"/>
    <w:rsid w:val="00964287"/>
    <w:rsid w:val="009645D2"/>
    <w:rsid w:val="00964FB3"/>
    <w:rsid w:val="009651AA"/>
    <w:rsid w:val="00965BB2"/>
    <w:rsid w:val="00966B73"/>
    <w:rsid w:val="0096711F"/>
    <w:rsid w:val="00967258"/>
    <w:rsid w:val="00967BEA"/>
    <w:rsid w:val="00970996"/>
    <w:rsid w:val="00970ED4"/>
    <w:rsid w:val="009717E5"/>
    <w:rsid w:val="0097180E"/>
    <w:rsid w:val="00971819"/>
    <w:rsid w:val="0097192C"/>
    <w:rsid w:val="009723BB"/>
    <w:rsid w:val="00973EDD"/>
    <w:rsid w:val="009743BF"/>
    <w:rsid w:val="00974B46"/>
    <w:rsid w:val="00974B95"/>
    <w:rsid w:val="00975082"/>
    <w:rsid w:val="009750CB"/>
    <w:rsid w:val="009751D1"/>
    <w:rsid w:val="00975CE9"/>
    <w:rsid w:val="00975FC7"/>
    <w:rsid w:val="00976244"/>
    <w:rsid w:val="00976ADA"/>
    <w:rsid w:val="00976C91"/>
    <w:rsid w:val="00976E0F"/>
    <w:rsid w:val="00976E84"/>
    <w:rsid w:val="00977903"/>
    <w:rsid w:val="00980DE1"/>
    <w:rsid w:val="00981357"/>
    <w:rsid w:val="0098164E"/>
    <w:rsid w:val="0098223E"/>
    <w:rsid w:val="00982318"/>
    <w:rsid w:val="009826BD"/>
    <w:rsid w:val="00982798"/>
    <w:rsid w:val="00982C19"/>
    <w:rsid w:val="00982F61"/>
    <w:rsid w:val="00983A7F"/>
    <w:rsid w:val="00983A9F"/>
    <w:rsid w:val="00984924"/>
    <w:rsid w:val="009849F9"/>
    <w:rsid w:val="009853BB"/>
    <w:rsid w:val="0098578B"/>
    <w:rsid w:val="0098611F"/>
    <w:rsid w:val="00986ACF"/>
    <w:rsid w:val="00986C1F"/>
    <w:rsid w:val="00986FBC"/>
    <w:rsid w:val="00987D57"/>
    <w:rsid w:val="00990F94"/>
    <w:rsid w:val="0099325E"/>
    <w:rsid w:val="00994328"/>
    <w:rsid w:val="0099459B"/>
    <w:rsid w:val="00994696"/>
    <w:rsid w:val="0099471F"/>
    <w:rsid w:val="009949DB"/>
    <w:rsid w:val="0099530F"/>
    <w:rsid w:val="00995399"/>
    <w:rsid w:val="00995B2B"/>
    <w:rsid w:val="00995D7E"/>
    <w:rsid w:val="00995E9F"/>
    <w:rsid w:val="00996893"/>
    <w:rsid w:val="00996A56"/>
    <w:rsid w:val="00996B4C"/>
    <w:rsid w:val="00996FC8"/>
    <w:rsid w:val="009975C7"/>
    <w:rsid w:val="00997766"/>
    <w:rsid w:val="00997927"/>
    <w:rsid w:val="00997AD6"/>
    <w:rsid w:val="00997D2F"/>
    <w:rsid w:val="00997D3A"/>
    <w:rsid w:val="009A0DB6"/>
    <w:rsid w:val="009A0FAA"/>
    <w:rsid w:val="009A1525"/>
    <w:rsid w:val="009A199C"/>
    <w:rsid w:val="009A1A73"/>
    <w:rsid w:val="009A1BFF"/>
    <w:rsid w:val="009A1CCC"/>
    <w:rsid w:val="009A1CDF"/>
    <w:rsid w:val="009A1E0A"/>
    <w:rsid w:val="009A238B"/>
    <w:rsid w:val="009A268A"/>
    <w:rsid w:val="009A29F9"/>
    <w:rsid w:val="009A2A7E"/>
    <w:rsid w:val="009A2C5E"/>
    <w:rsid w:val="009A48EB"/>
    <w:rsid w:val="009A4DD2"/>
    <w:rsid w:val="009A6926"/>
    <w:rsid w:val="009A71EE"/>
    <w:rsid w:val="009A7324"/>
    <w:rsid w:val="009A7429"/>
    <w:rsid w:val="009A78A9"/>
    <w:rsid w:val="009B0AD6"/>
    <w:rsid w:val="009B1626"/>
    <w:rsid w:val="009B190F"/>
    <w:rsid w:val="009B25F2"/>
    <w:rsid w:val="009B2F01"/>
    <w:rsid w:val="009B2F46"/>
    <w:rsid w:val="009B3213"/>
    <w:rsid w:val="009B33C5"/>
    <w:rsid w:val="009B36AB"/>
    <w:rsid w:val="009B3A3E"/>
    <w:rsid w:val="009B451D"/>
    <w:rsid w:val="009B46A0"/>
    <w:rsid w:val="009B5120"/>
    <w:rsid w:val="009B52C5"/>
    <w:rsid w:val="009B5978"/>
    <w:rsid w:val="009B5986"/>
    <w:rsid w:val="009B64ED"/>
    <w:rsid w:val="009B6834"/>
    <w:rsid w:val="009B6871"/>
    <w:rsid w:val="009B6E3D"/>
    <w:rsid w:val="009B7123"/>
    <w:rsid w:val="009B7886"/>
    <w:rsid w:val="009B7DF3"/>
    <w:rsid w:val="009C0370"/>
    <w:rsid w:val="009C0F38"/>
    <w:rsid w:val="009C0F73"/>
    <w:rsid w:val="009C1374"/>
    <w:rsid w:val="009C1634"/>
    <w:rsid w:val="009C163A"/>
    <w:rsid w:val="009C17E7"/>
    <w:rsid w:val="009C1842"/>
    <w:rsid w:val="009C1A64"/>
    <w:rsid w:val="009C238D"/>
    <w:rsid w:val="009C2A48"/>
    <w:rsid w:val="009C3217"/>
    <w:rsid w:val="009C3305"/>
    <w:rsid w:val="009C3EF7"/>
    <w:rsid w:val="009C3F32"/>
    <w:rsid w:val="009C4F2F"/>
    <w:rsid w:val="009C5027"/>
    <w:rsid w:val="009C502B"/>
    <w:rsid w:val="009C58E4"/>
    <w:rsid w:val="009C59DE"/>
    <w:rsid w:val="009C5D72"/>
    <w:rsid w:val="009C61FE"/>
    <w:rsid w:val="009C6310"/>
    <w:rsid w:val="009C63CC"/>
    <w:rsid w:val="009C65DC"/>
    <w:rsid w:val="009C681F"/>
    <w:rsid w:val="009C7452"/>
    <w:rsid w:val="009C797F"/>
    <w:rsid w:val="009D0801"/>
    <w:rsid w:val="009D0DFC"/>
    <w:rsid w:val="009D1071"/>
    <w:rsid w:val="009D1906"/>
    <w:rsid w:val="009D1B78"/>
    <w:rsid w:val="009D1CB8"/>
    <w:rsid w:val="009D2997"/>
    <w:rsid w:val="009D2C0B"/>
    <w:rsid w:val="009D34FB"/>
    <w:rsid w:val="009D3F4F"/>
    <w:rsid w:val="009D40C7"/>
    <w:rsid w:val="009D42CB"/>
    <w:rsid w:val="009D444B"/>
    <w:rsid w:val="009D4F63"/>
    <w:rsid w:val="009D6047"/>
    <w:rsid w:val="009D6A08"/>
    <w:rsid w:val="009D6B68"/>
    <w:rsid w:val="009D7054"/>
    <w:rsid w:val="009D755A"/>
    <w:rsid w:val="009D757F"/>
    <w:rsid w:val="009D7723"/>
    <w:rsid w:val="009D7B20"/>
    <w:rsid w:val="009E0E59"/>
    <w:rsid w:val="009E0F45"/>
    <w:rsid w:val="009E1063"/>
    <w:rsid w:val="009E18F5"/>
    <w:rsid w:val="009E1CE3"/>
    <w:rsid w:val="009E20C7"/>
    <w:rsid w:val="009E2E70"/>
    <w:rsid w:val="009E34FB"/>
    <w:rsid w:val="009E36ED"/>
    <w:rsid w:val="009E37AE"/>
    <w:rsid w:val="009E394E"/>
    <w:rsid w:val="009E3AF1"/>
    <w:rsid w:val="009E3B68"/>
    <w:rsid w:val="009E3BCF"/>
    <w:rsid w:val="009E3CA9"/>
    <w:rsid w:val="009E4745"/>
    <w:rsid w:val="009E491B"/>
    <w:rsid w:val="009E4C05"/>
    <w:rsid w:val="009E4D8B"/>
    <w:rsid w:val="009E5682"/>
    <w:rsid w:val="009E5D98"/>
    <w:rsid w:val="009E5DB6"/>
    <w:rsid w:val="009E5EC3"/>
    <w:rsid w:val="009E6092"/>
    <w:rsid w:val="009E632B"/>
    <w:rsid w:val="009E6425"/>
    <w:rsid w:val="009E6BF8"/>
    <w:rsid w:val="009E74CA"/>
    <w:rsid w:val="009E7C40"/>
    <w:rsid w:val="009E7D48"/>
    <w:rsid w:val="009F1284"/>
    <w:rsid w:val="009F1438"/>
    <w:rsid w:val="009F1817"/>
    <w:rsid w:val="009F1B4D"/>
    <w:rsid w:val="009F2343"/>
    <w:rsid w:val="009F2506"/>
    <w:rsid w:val="009F2543"/>
    <w:rsid w:val="009F28EE"/>
    <w:rsid w:val="009F2A19"/>
    <w:rsid w:val="009F2A44"/>
    <w:rsid w:val="009F2F21"/>
    <w:rsid w:val="009F3076"/>
    <w:rsid w:val="009F3267"/>
    <w:rsid w:val="009F36F1"/>
    <w:rsid w:val="009F371D"/>
    <w:rsid w:val="009F4E83"/>
    <w:rsid w:val="009F5F14"/>
    <w:rsid w:val="009F6247"/>
    <w:rsid w:val="009F6CE7"/>
    <w:rsid w:val="009F6F25"/>
    <w:rsid w:val="009F71D3"/>
    <w:rsid w:val="009F74BA"/>
    <w:rsid w:val="009F7645"/>
    <w:rsid w:val="009F78EC"/>
    <w:rsid w:val="00A007BF"/>
    <w:rsid w:val="00A0116B"/>
    <w:rsid w:val="00A0123B"/>
    <w:rsid w:val="00A01A6F"/>
    <w:rsid w:val="00A01B17"/>
    <w:rsid w:val="00A01D37"/>
    <w:rsid w:val="00A0240F"/>
    <w:rsid w:val="00A026E1"/>
    <w:rsid w:val="00A02827"/>
    <w:rsid w:val="00A02E67"/>
    <w:rsid w:val="00A02EBD"/>
    <w:rsid w:val="00A041AD"/>
    <w:rsid w:val="00A0442A"/>
    <w:rsid w:val="00A04622"/>
    <w:rsid w:val="00A059E9"/>
    <w:rsid w:val="00A05F16"/>
    <w:rsid w:val="00A05F41"/>
    <w:rsid w:val="00A0618A"/>
    <w:rsid w:val="00A0623C"/>
    <w:rsid w:val="00A068AF"/>
    <w:rsid w:val="00A06BA9"/>
    <w:rsid w:val="00A06DD1"/>
    <w:rsid w:val="00A06DFB"/>
    <w:rsid w:val="00A07785"/>
    <w:rsid w:val="00A07960"/>
    <w:rsid w:val="00A07DD3"/>
    <w:rsid w:val="00A101B8"/>
    <w:rsid w:val="00A10216"/>
    <w:rsid w:val="00A104A3"/>
    <w:rsid w:val="00A1075A"/>
    <w:rsid w:val="00A10763"/>
    <w:rsid w:val="00A11909"/>
    <w:rsid w:val="00A11953"/>
    <w:rsid w:val="00A134F8"/>
    <w:rsid w:val="00A13B47"/>
    <w:rsid w:val="00A13FA9"/>
    <w:rsid w:val="00A142F0"/>
    <w:rsid w:val="00A142F1"/>
    <w:rsid w:val="00A14886"/>
    <w:rsid w:val="00A149E6"/>
    <w:rsid w:val="00A14FBB"/>
    <w:rsid w:val="00A1505A"/>
    <w:rsid w:val="00A15888"/>
    <w:rsid w:val="00A15A05"/>
    <w:rsid w:val="00A16837"/>
    <w:rsid w:val="00A16AED"/>
    <w:rsid w:val="00A172DB"/>
    <w:rsid w:val="00A174BC"/>
    <w:rsid w:val="00A175F7"/>
    <w:rsid w:val="00A179E6"/>
    <w:rsid w:val="00A17D37"/>
    <w:rsid w:val="00A20379"/>
    <w:rsid w:val="00A21B1F"/>
    <w:rsid w:val="00A21D3D"/>
    <w:rsid w:val="00A22AEB"/>
    <w:rsid w:val="00A22B0F"/>
    <w:rsid w:val="00A2354F"/>
    <w:rsid w:val="00A235B3"/>
    <w:rsid w:val="00A237EE"/>
    <w:rsid w:val="00A23812"/>
    <w:rsid w:val="00A240B7"/>
    <w:rsid w:val="00A240DE"/>
    <w:rsid w:val="00A24330"/>
    <w:rsid w:val="00A2455C"/>
    <w:rsid w:val="00A249DC"/>
    <w:rsid w:val="00A251E9"/>
    <w:rsid w:val="00A25455"/>
    <w:rsid w:val="00A25951"/>
    <w:rsid w:val="00A25B0D"/>
    <w:rsid w:val="00A25DF1"/>
    <w:rsid w:val="00A261F3"/>
    <w:rsid w:val="00A263CF"/>
    <w:rsid w:val="00A26B68"/>
    <w:rsid w:val="00A272F4"/>
    <w:rsid w:val="00A2776A"/>
    <w:rsid w:val="00A27894"/>
    <w:rsid w:val="00A30247"/>
    <w:rsid w:val="00A30DE7"/>
    <w:rsid w:val="00A30FD3"/>
    <w:rsid w:val="00A317AE"/>
    <w:rsid w:val="00A32580"/>
    <w:rsid w:val="00A32A1E"/>
    <w:rsid w:val="00A32DE0"/>
    <w:rsid w:val="00A33BCE"/>
    <w:rsid w:val="00A33C86"/>
    <w:rsid w:val="00A33FB2"/>
    <w:rsid w:val="00A342F9"/>
    <w:rsid w:val="00A346D1"/>
    <w:rsid w:val="00A3518E"/>
    <w:rsid w:val="00A354CF"/>
    <w:rsid w:val="00A36874"/>
    <w:rsid w:val="00A36DB7"/>
    <w:rsid w:val="00A37CCF"/>
    <w:rsid w:val="00A37DBD"/>
    <w:rsid w:val="00A4026B"/>
    <w:rsid w:val="00A40979"/>
    <w:rsid w:val="00A40A6F"/>
    <w:rsid w:val="00A40A79"/>
    <w:rsid w:val="00A41250"/>
    <w:rsid w:val="00A41C07"/>
    <w:rsid w:val="00A41D4E"/>
    <w:rsid w:val="00A41E9A"/>
    <w:rsid w:val="00A4246B"/>
    <w:rsid w:val="00A43145"/>
    <w:rsid w:val="00A437D8"/>
    <w:rsid w:val="00A43A2B"/>
    <w:rsid w:val="00A43F56"/>
    <w:rsid w:val="00A43FCB"/>
    <w:rsid w:val="00A45291"/>
    <w:rsid w:val="00A4537A"/>
    <w:rsid w:val="00A45DDA"/>
    <w:rsid w:val="00A45DFE"/>
    <w:rsid w:val="00A4692B"/>
    <w:rsid w:val="00A46946"/>
    <w:rsid w:val="00A46CA3"/>
    <w:rsid w:val="00A46D16"/>
    <w:rsid w:val="00A47DED"/>
    <w:rsid w:val="00A50402"/>
    <w:rsid w:val="00A516B8"/>
    <w:rsid w:val="00A518DC"/>
    <w:rsid w:val="00A51F15"/>
    <w:rsid w:val="00A52062"/>
    <w:rsid w:val="00A522B8"/>
    <w:rsid w:val="00A52A8F"/>
    <w:rsid w:val="00A53CF1"/>
    <w:rsid w:val="00A53D0E"/>
    <w:rsid w:val="00A54FE8"/>
    <w:rsid w:val="00A55177"/>
    <w:rsid w:val="00A557DC"/>
    <w:rsid w:val="00A55847"/>
    <w:rsid w:val="00A56086"/>
    <w:rsid w:val="00A563D1"/>
    <w:rsid w:val="00A56464"/>
    <w:rsid w:val="00A56C43"/>
    <w:rsid w:val="00A57880"/>
    <w:rsid w:val="00A57A32"/>
    <w:rsid w:val="00A6014E"/>
    <w:rsid w:val="00A60F50"/>
    <w:rsid w:val="00A60F87"/>
    <w:rsid w:val="00A6103A"/>
    <w:rsid w:val="00A61438"/>
    <w:rsid w:val="00A6151B"/>
    <w:rsid w:val="00A61CEE"/>
    <w:rsid w:val="00A61D61"/>
    <w:rsid w:val="00A62BFC"/>
    <w:rsid w:val="00A631C9"/>
    <w:rsid w:val="00A63844"/>
    <w:rsid w:val="00A63B77"/>
    <w:rsid w:val="00A640FF"/>
    <w:rsid w:val="00A641E5"/>
    <w:rsid w:val="00A65A59"/>
    <w:rsid w:val="00A65E72"/>
    <w:rsid w:val="00A65F18"/>
    <w:rsid w:val="00A6676A"/>
    <w:rsid w:val="00A66DD8"/>
    <w:rsid w:val="00A67275"/>
    <w:rsid w:val="00A70528"/>
    <w:rsid w:val="00A71003"/>
    <w:rsid w:val="00A7274B"/>
    <w:rsid w:val="00A72D28"/>
    <w:rsid w:val="00A73104"/>
    <w:rsid w:val="00A73CF6"/>
    <w:rsid w:val="00A74416"/>
    <w:rsid w:val="00A74AE9"/>
    <w:rsid w:val="00A74B28"/>
    <w:rsid w:val="00A74F52"/>
    <w:rsid w:val="00A74F77"/>
    <w:rsid w:val="00A759B4"/>
    <w:rsid w:val="00A75A24"/>
    <w:rsid w:val="00A772DC"/>
    <w:rsid w:val="00A77510"/>
    <w:rsid w:val="00A77530"/>
    <w:rsid w:val="00A80754"/>
    <w:rsid w:val="00A81B24"/>
    <w:rsid w:val="00A81FDA"/>
    <w:rsid w:val="00A82BEC"/>
    <w:rsid w:val="00A836E6"/>
    <w:rsid w:val="00A83B38"/>
    <w:rsid w:val="00A840F3"/>
    <w:rsid w:val="00A85146"/>
    <w:rsid w:val="00A852B3"/>
    <w:rsid w:val="00A852BF"/>
    <w:rsid w:val="00A85CED"/>
    <w:rsid w:val="00A8609F"/>
    <w:rsid w:val="00A86B1C"/>
    <w:rsid w:val="00A8708C"/>
    <w:rsid w:val="00A871FD"/>
    <w:rsid w:val="00A90496"/>
    <w:rsid w:val="00A907B3"/>
    <w:rsid w:val="00A90A26"/>
    <w:rsid w:val="00A910BC"/>
    <w:rsid w:val="00A9139E"/>
    <w:rsid w:val="00A917AC"/>
    <w:rsid w:val="00A917EF"/>
    <w:rsid w:val="00A91805"/>
    <w:rsid w:val="00A91EB7"/>
    <w:rsid w:val="00A92A39"/>
    <w:rsid w:val="00A933F7"/>
    <w:rsid w:val="00A939EF"/>
    <w:rsid w:val="00A93C60"/>
    <w:rsid w:val="00A93CE5"/>
    <w:rsid w:val="00A93DB1"/>
    <w:rsid w:val="00A9423E"/>
    <w:rsid w:val="00A9457A"/>
    <w:rsid w:val="00A94831"/>
    <w:rsid w:val="00A94D24"/>
    <w:rsid w:val="00A94F23"/>
    <w:rsid w:val="00A958E0"/>
    <w:rsid w:val="00A95A14"/>
    <w:rsid w:val="00A97849"/>
    <w:rsid w:val="00A97DAD"/>
    <w:rsid w:val="00A97F3E"/>
    <w:rsid w:val="00AA11F3"/>
    <w:rsid w:val="00AA1259"/>
    <w:rsid w:val="00AA1A87"/>
    <w:rsid w:val="00AA1E0E"/>
    <w:rsid w:val="00AA21F4"/>
    <w:rsid w:val="00AA2753"/>
    <w:rsid w:val="00AA3057"/>
    <w:rsid w:val="00AA3E88"/>
    <w:rsid w:val="00AA4028"/>
    <w:rsid w:val="00AA4724"/>
    <w:rsid w:val="00AA4966"/>
    <w:rsid w:val="00AA4D04"/>
    <w:rsid w:val="00AA4E25"/>
    <w:rsid w:val="00AA4E30"/>
    <w:rsid w:val="00AA5076"/>
    <w:rsid w:val="00AA5762"/>
    <w:rsid w:val="00AA5D9C"/>
    <w:rsid w:val="00AA5EE9"/>
    <w:rsid w:val="00AA6010"/>
    <w:rsid w:val="00AA609D"/>
    <w:rsid w:val="00AA61E0"/>
    <w:rsid w:val="00AA6266"/>
    <w:rsid w:val="00AA6685"/>
    <w:rsid w:val="00AA697B"/>
    <w:rsid w:val="00AA6E6D"/>
    <w:rsid w:val="00AA6FB1"/>
    <w:rsid w:val="00AA7024"/>
    <w:rsid w:val="00AA7867"/>
    <w:rsid w:val="00AB003F"/>
    <w:rsid w:val="00AB042A"/>
    <w:rsid w:val="00AB13E0"/>
    <w:rsid w:val="00AB1BC5"/>
    <w:rsid w:val="00AB1C51"/>
    <w:rsid w:val="00AB2619"/>
    <w:rsid w:val="00AB347C"/>
    <w:rsid w:val="00AB3961"/>
    <w:rsid w:val="00AB3B37"/>
    <w:rsid w:val="00AB49F6"/>
    <w:rsid w:val="00AB4D11"/>
    <w:rsid w:val="00AB4D1B"/>
    <w:rsid w:val="00AB6562"/>
    <w:rsid w:val="00AB72B9"/>
    <w:rsid w:val="00AB7C32"/>
    <w:rsid w:val="00AB7DFB"/>
    <w:rsid w:val="00AC0100"/>
    <w:rsid w:val="00AC09BB"/>
    <w:rsid w:val="00AC0E0A"/>
    <w:rsid w:val="00AC137F"/>
    <w:rsid w:val="00AC173F"/>
    <w:rsid w:val="00AC1B9A"/>
    <w:rsid w:val="00AC301C"/>
    <w:rsid w:val="00AC3026"/>
    <w:rsid w:val="00AC3E23"/>
    <w:rsid w:val="00AC3E7C"/>
    <w:rsid w:val="00AC4606"/>
    <w:rsid w:val="00AC497D"/>
    <w:rsid w:val="00AC49F0"/>
    <w:rsid w:val="00AC4D02"/>
    <w:rsid w:val="00AC4D41"/>
    <w:rsid w:val="00AC4E32"/>
    <w:rsid w:val="00AC50EB"/>
    <w:rsid w:val="00AC5993"/>
    <w:rsid w:val="00AC6C99"/>
    <w:rsid w:val="00AC778F"/>
    <w:rsid w:val="00AC7A7A"/>
    <w:rsid w:val="00AC7FEB"/>
    <w:rsid w:val="00AD00DB"/>
    <w:rsid w:val="00AD056A"/>
    <w:rsid w:val="00AD0A17"/>
    <w:rsid w:val="00AD1405"/>
    <w:rsid w:val="00AD1B09"/>
    <w:rsid w:val="00AD256E"/>
    <w:rsid w:val="00AD2807"/>
    <w:rsid w:val="00AD284B"/>
    <w:rsid w:val="00AD2972"/>
    <w:rsid w:val="00AD2DB5"/>
    <w:rsid w:val="00AD36FE"/>
    <w:rsid w:val="00AD410F"/>
    <w:rsid w:val="00AD4C3C"/>
    <w:rsid w:val="00AD5453"/>
    <w:rsid w:val="00AD5B2F"/>
    <w:rsid w:val="00AD6EC2"/>
    <w:rsid w:val="00AD7032"/>
    <w:rsid w:val="00AD798E"/>
    <w:rsid w:val="00AD7CA0"/>
    <w:rsid w:val="00AD7CEE"/>
    <w:rsid w:val="00AE0640"/>
    <w:rsid w:val="00AE0E3A"/>
    <w:rsid w:val="00AE1007"/>
    <w:rsid w:val="00AE1445"/>
    <w:rsid w:val="00AE1471"/>
    <w:rsid w:val="00AE18A7"/>
    <w:rsid w:val="00AE2089"/>
    <w:rsid w:val="00AE285A"/>
    <w:rsid w:val="00AE2A7C"/>
    <w:rsid w:val="00AE2A9A"/>
    <w:rsid w:val="00AE2BD4"/>
    <w:rsid w:val="00AE2C66"/>
    <w:rsid w:val="00AE368C"/>
    <w:rsid w:val="00AE3E39"/>
    <w:rsid w:val="00AE3F57"/>
    <w:rsid w:val="00AE4105"/>
    <w:rsid w:val="00AE42D4"/>
    <w:rsid w:val="00AE4533"/>
    <w:rsid w:val="00AE4C26"/>
    <w:rsid w:val="00AE515D"/>
    <w:rsid w:val="00AE5168"/>
    <w:rsid w:val="00AE531B"/>
    <w:rsid w:val="00AE554D"/>
    <w:rsid w:val="00AE55CC"/>
    <w:rsid w:val="00AE589B"/>
    <w:rsid w:val="00AE5A9A"/>
    <w:rsid w:val="00AE6530"/>
    <w:rsid w:val="00AE6F51"/>
    <w:rsid w:val="00AE6FE4"/>
    <w:rsid w:val="00AE7855"/>
    <w:rsid w:val="00AE7B2B"/>
    <w:rsid w:val="00AE7E7A"/>
    <w:rsid w:val="00AE7EB9"/>
    <w:rsid w:val="00AF096C"/>
    <w:rsid w:val="00AF0C2C"/>
    <w:rsid w:val="00AF0F38"/>
    <w:rsid w:val="00AF137F"/>
    <w:rsid w:val="00AF1BE3"/>
    <w:rsid w:val="00AF1C0D"/>
    <w:rsid w:val="00AF1D13"/>
    <w:rsid w:val="00AF1DB3"/>
    <w:rsid w:val="00AF1E0E"/>
    <w:rsid w:val="00AF2204"/>
    <w:rsid w:val="00AF29AF"/>
    <w:rsid w:val="00AF2B9B"/>
    <w:rsid w:val="00AF2E74"/>
    <w:rsid w:val="00AF32D3"/>
    <w:rsid w:val="00AF443A"/>
    <w:rsid w:val="00AF4711"/>
    <w:rsid w:val="00AF4AC3"/>
    <w:rsid w:val="00AF4F2F"/>
    <w:rsid w:val="00AF54F8"/>
    <w:rsid w:val="00AF5A4A"/>
    <w:rsid w:val="00AF6122"/>
    <w:rsid w:val="00AF6660"/>
    <w:rsid w:val="00AF7C7E"/>
    <w:rsid w:val="00AF7EE8"/>
    <w:rsid w:val="00B012F3"/>
    <w:rsid w:val="00B0131F"/>
    <w:rsid w:val="00B01C03"/>
    <w:rsid w:val="00B01F76"/>
    <w:rsid w:val="00B021AA"/>
    <w:rsid w:val="00B02830"/>
    <w:rsid w:val="00B02BD0"/>
    <w:rsid w:val="00B02BF5"/>
    <w:rsid w:val="00B02E39"/>
    <w:rsid w:val="00B02FA9"/>
    <w:rsid w:val="00B03326"/>
    <w:rsid w:val="00B04322"/>
    <w:rsid w:val="00B04F0E"/>
    <w:rsid w:val="00B05217"/>
    <w:rsid w:val="00B05A24"/>
    <w:rsid w:val="00B05A9A"/>
    <w:rsid w:val="00B05E63"/>
    <w:rsid w:val="00B0618B"/>
    <w:rsid w:val="00B06779"/>
    <w:rsid w:val="00B06F66"/>
    <w:rsid w:val="00B07121"/>
    <w:rsid w:val="00B07740"/>
    <w:rsid w:val="00B07917"/>
    <w:rsid w:val="00B07B75"/>
    <w:rsid w:val="00B07C20"/>
    <w:rsid w:val="00B106A2"/>
    <w:rsid w:val="00B10709"/>
    <w:rsid w:val="00B10E96"/>
    <w:rsid w:val="00B1104D"/>
    <w:rsid w:val="00B11C25"/>
    <w:rsid w:val="00B1273F"/>
    <w:rsid w:val="00B129AB"/>
    <w:rsid w:val="00B12BA2"/>
    <w:rsid w:val="00B1313F"/>
    <w:rsid w:val="00B13586"/>
    <w:rsid w:val="00B13AA8"/>
    <w:rsid w:val="00B13CA3"/>
    <w:rsid w:val="00B1412E"/>
    <w:rsid w:val="00B14C65"/>
    <w:rsid w:val="00B1628B"/>
    <w:rsid w:val="00B164E2"/>
    <w:rsid w:val="00B16594"/>
    <w:rsid w:val="00B172FD"/>
    <w:rsid w:val="00B17F01"/>
    <w:rsid w:val="00B209D9"/>
    <w:rsid w:val="00B20A20"/>
    <w:rsid w:val="00B21029"/>
    <w:rsid w:val="00B212CE"/>
    <w:rsid w:val="00B21702"/>
    <w:rsid w:val="00B2193F"/>
    <w:rsid w:val="00B21B46"/>
    <w:rsid w:val="00B21F7D"/>
    <w:rsid w:val="00B22368"/>
    <w:rsid w:val="00B22AF6"/>
    <w:rsid w:val="00B22BE5"/>
    <w:rsid w:val="00B230D9"/>
    <w:rsid w:val="00B2323E"/>
    <w:rsid w:val="00B23F41"/>
    <w:rsid w:val="00B2517A"/>
    <w:rsid w:val="00B25A0B"/>
    <w:rsid w:val="00B25EF5"/>
    <w:rsid w:val="00B268C1"/>
    <w:rsid w:val="00B26910"/>
    <w:rsid w:val="00B26BB9"/>
    <w:rsid w:val="00B26C4B"/>
    <w:rsid w:val="00B26CD0"/>
    <w:rsid w:val="00B271E1"/>
    <w:rsid w:val="00B27267"/>
    <w:rsid w:val="00B272EC"/>
    <w:rsid w:val="00B276BE"/>
    <w:rsid w:val="00B27760"/>
    <w:rsid w:val="00B300CB"/>
    <w:rsid w:val="00B3012D"/>
    <w:rsid w:val="00B30548"/>
    <w:rsid w:val="00B307AC"/>
    <w:rsid w:val="00B30AC8"/>
    <w:rsid w:val="00B30EC2"/>
    <w:rsid w:val="00B30FFD"/>
    <w:rsid w:val="00B31278"/>
    <w:rsid w:val="00B313F4"/>
    <w:rsid w:val="00B31C5B"/>
    <w:rsid w:val="00B31E5E"/>
    <w:rsid w:val="00B32527"/>
    <w:rsid w:val="00B325AE"/>
    <w:rsid w:val="00B328B0"/>
    <w:rsid w:val="00B33BBC"/>
    <w:rsid w:val="00B340D5"/>
    <w:rsid w:val="00B34DA9"/>
    <w:rsid w:val="00B351D9"/>
    <w:rsid w:val="00B352A0"/>
    <w:rsid w:val="00B35357"/>
    <w:rsid w:val="00B3585A"/>
    <w:rsid w:val="00B359C1"/>
    <w:rsid w:val="00B360B0"/>
    <w:rsid w:val="00B36A74"/>
    <w:rsid w:val="00B36C2A"/>
    <w:rsid w:val="00B36EFA"/>
    <w:rsid w:val="00B36FBC"/>
    <w:rsid w:val="00B37A53"/>
    <w:rsid w:val="00B40167"/>
    <w:rsid w:val="00B403CC"/>
    <w:rsid w:val="00B4046C"/>
    <w:rsid w:val="00B4087E"/>
    <w:rsid w:val="00B40C79"/>
    <w:rsid w:val="00B40CCB"/>
    <w:rsid w:val="00B40DC9"/>
    <w:rsid w:val="00B41AA1"/>
    <w:rsid w:val="00B41C2A"/>
    <w:rsid w:val="00B42394"/>
    <w:rsid w:val="00B42458"/>
    <w:rsid w:val="00B427BF"/>
    <w:rsid w:val="00B42EEA"/>
    <w:rsid w:val="00B431AC"/>
    <w:rsid w:val="00B43F07"/>
    <w:rsid w:val="00B44843"/>
    <w:rsid w:val="00B44CA2"/>
    <w:rsid w:val="00B45FAB"/>
    <w:rsid w:val="00B46377"/>
    <w:rsid w:val="00B464A3"/>
    <w:rsid w:val="00B46789"/>
    <w:rsid w:val="00B46C63"/>
    <w:rsid w:val="00B46D75"/>
    <w:rsid w:val="00B47641"/>
    <w:rsid w:val="00B47C15"/>
    <w:rsid w:val="00B501CE"/>
    <w:rsid w:val="00B50216"/>
    <w:rsid w:val="00B508E0"/>
    <w:rsid w:val="00B50D82"/>
    <w:rsid w:val="00B515BB"/>
    <w:rsid w:val="00B51B37"/>
    <w:rsid w:val="00B51E3D"/>
    <w:rsid w:val="00B51F90"/>
    <w:rsid w:val="00B52F13"/>
    <w:rsid w:val="00B53007"/>
    <w:rsid w:val="00B53493"/>
    <w:rsid w:val="00B536BB"/>
    <w:rsid w:val="00B53885"/>
    <w:rsid w:val="00B541AF"/>
    <w:rsid w:val="00B543C9"/>
    <w:rsid w:val="00B543E7"/>
    <w:rsid w:val="00B54828"/>
    <w:rsid w:val="00B54B2D"/>
    <w:rsid w:val="00B54C98"/>
    <w:rsid w:val="00B54CEE"/>
    <w:rsid w:val="00B553F9"/>
    <w:rsid w:val="00B55D18"/>
    <w:rsid w:val="00B55FF0"/>
    <w:rsid w:val="00B568A2"/>
    <w:rsid w:val="00B56986"/>
    <w:rsid w:val="00B56B4A"/>
    <w:rsid w:val="00B56CC8"/>
    <w:rsid w:val="00B56DAC"/>
    <w:rsid w:val="00B570C4"/>
    <w:rsid w:val="00B5710D"/>
    <w:rsid w:val="00B57540"/>
    <w:rsid w:val="00B575DE"/>
    <w:rsid w:val="00B57702"/>
    <w:rsid w:val="00B57B9F"/>
    <w:rsid w:val="00B60269"/>
    <w:rsid w:val="00B60385"/>
    <w:rsid w:val="00B603FB"/>
    <w:rsid w:val="00B60ACB"/>
    <w:rsid w:val="00B60D48"/>
    <w:rsid w:val="00B6147C"/>
    <w:rsid w:val="00B6187D"/>
    <w:rsid w:val="00B61945"/>
    <w:rsid w:val="00B619A5"/>
    <w:rsid w:val="00B61B30"/>
    <w:rsid w:val="00B61F49"/>
    <w:rsid w:val="00B62246"/>
    <w:rsid w:val="00B6224C"/>
    <w:rsid w:val="00B62BE6"/>
    <w:rsid w:val="00B62F43"/>
    <w:rsid w:val="00B62F50"/>
    <w:rsid w:val="00B63067"/>
    <w:rsid w:val="00B63E7A"/>
    <w:rsid w:val="00B643D1"/>
    <w:rsid w:val="00B644FD"/>
    <w:rsid w:val="00B6480D"/>
    <w:rsid w:val="00B64F7D"/>
    <w:rsid w:val="00B65281"/>
    <w:rsid w:val="00B6541F"/>
    <w:rsid w:val="00B65FC3"/>
    <w:rsid w:val="00B668FB"/>
    <w:rsid w:val="00B675A7"/>
    <w:rsid w:val="00B67E28"/>
    <w:rsid w:val="00B70458"/>
    <w:rsid w:val="00B7057F"/>
    <w:rsid w:val="00B707D0"/>
    <w:rsid w:val="00B715C5"/>
    <w:rsid w:val="00B7160E"/>
    <w:rsid w:val="00B71E08"/>
    <w:rsid w:val="00B71F4B"/>
    <w:rsid w:val="00B7271E"/>
    <w:rsid w:val="00B73CA5"/>
    <w:rsid w:val="00B74AF1"/>
    <w:rsid w:val="00B7507D"/>
    <w:rsid w:val="00B759D8"/>
    <w:rsid w:val="00B75C33"/>
    <w:rsid w:val="00B75F08"/>
    <w:rsid w:val="00B76B24"/>
    <w:rsid w:val="00B76B8E"/>
    <w:rsid w:val="00B77025"/>
    <w:rsid w:val="00B7713A"/>
    <w:rsid w:val="00B7750E"/>
    <w:rsid w:val="00B77971"/>
    <w:rsid w:val="00B77DBF"/>
    <w:rsid w:val="00B77F08"/>
    <w:rsid w:val="00B8001C"/>
    <w:rsid w:val="00B80306"/>
    <w:rsid w:val="00B80C75"/>
    <w:rsid w:val="00B80F75"/>
    <w:rsid w:val="00B81DE8"/>
    <w:rsid w:val="00B8347A"/>
    <w:rsid w:val="00B83D78"/>
    <w:rsid w:val="00B848A4"/>
    <w:rsid w:val="00B84DFF"/>
    <w:rsid w:val="00B855A1"/>
    <w:rsid w:val="00B857E5"/>
    <w:rsid w:val="00B8582F"/>
    <w:rsid w:val="00B8639E"/>
    <w:rsid w:val="00B869E8"/>
    <w:rsid w:val="00B86A91"/>
    <w:rsid w:val="00B870F1"/>
    <w:rsid w:val="00B873AD"/>
    <w:rsid w:val="00B876CB"/>
    <w:rsid w:val="00B90AD3"/>
    <w:rsid w:val="00B90BD0"/>
    <w:rsid w:val="00B90C09"/>
    <w:rsid w:val="00B91459"/>
    <w:rsid w:val="00B9147F"/>
    <w:rsid w:val="00B91B6A"/>
    <w:rsid w:val="00B91F58"/>
    <w:rsid w:val="00B92049"/>
    <w:rsid w:val="00B926F6"/>
    <w:rsid w:val="00B93042"/>
    <w:rsid w:val="00B9328D"/>
    <w:rsid w:val="00B941EE"/>
    <w:rsid w:val="00B94494"/>
    <w:rsid w:val="00B944A6"/>
    <w:rsid w:val="00B95055"/>
    <w:rsid w:val="00B9533A"/>
    <w:rsid w:val="00B95B10"/>
    <w:rsid w:val="00B96067"/>
    <w:rsid w:val="00B968BB"/>
    <w:rsid w:val="00B9697A"/>
    <w:rsid w:val="00B971B8"/>
    <w:rsid w:val="00B9739F"/>
    <w:rsid w:val="00B97AAD"/>
    <w:rsid w:val="00B97B9C"/>
    <w:rsid w:val="00BA0499"/>
    <w:rsid w:val="00BA0B91"/>
    <w:rsid w:val="00BA0F39"/>
    <w:rsid w:val="00BA1633"/>
    <w:rsid w:val="00BA17DF"/>
    <w:rsid w:val="00BA19A5"/>
    <w:rsid w:val="00BA1EBC"/>
    <w:rsid w:val="00BA2ACA"/>
    <w:rsid w:val="00BA2B01"/>
    <w:rsid w:val="00BA30B8"/>
    <w:rsid w:val="00BA30CE"/>
    <w:rsid w:val="00BA350A"/>
    <w:rsid w:val="00BA45AE"/>
    <w:rsid w:val="00BA4728"/>
    <w:rsid w:val="00BA4A4C"/>
    <w:rsid w:val="00BA4F4A"/>
    <w:rsid w:val="00BA5DAE"/>
    <w:rsid w:val="00BA5FE9"/>
    <w:rsid w:val="00BA66AD"/>
    <w:rsid w:val="00BA685C"/>
    <w:rsid w:val="00BA6ABE"/>
    <w:rsid w:val="00BA6AE3"/>
    <w:rsid w:val="00BA6BA2"/>
    <w:rsid w:val="00BA6FE1"/>
    <w:rsid w:val="00BA71EA"/>
    <w:rsid w:val="00BA72CD"/>
    <w:rsid w:val="00BB027D"/>
    <w:rsid w:val="00BB0465"/>
    <w:rsid w:val="00BB0C71"/>
    <w:rsid w:val="00BB0DA1"/>
    <w:rsid w:val="00BB0DF3"/>
    <w:rsid w:val="00BB0F30"/>
    <w:rsid w:val="00BB18C7"/>
    <w:rsid w:val="00BB1DFD"/>
    <w:rsid w:val="00BB207A"/>
    <w:rsid w:val="00BB32C0"/>
    <w:rsid w:val="00BB3345"/>
    <w:rsid w:val="00BB3BFA"/>
    <w:rsid w:val="00BB3C0C"/>
    <w:rsid w:val="00BB3DA9"/>
    <w:rsid w:val="00BB403F"/>
    <w:rsid w:val="00BB433D"/>
    <w:rsid w:val="00BB4452"/>
    <w:rsid w:val="00BB49AA"/>
    <w:rsid w:val="00BB5DF8"/>
    <w:rsid w:val="00BB5E26"/>
    <w:rsid w:val="00BB6182"/>
    <w:rsid w:val="00BB68B6"/>
    <w:rsid w:val="00BB6906"/>
    <w:rsid w:val="00BB7B2E"/>
    <w:rsid w:val="00BC0006"/>
    <w:rsid w:val="00BC02A5"/>
    <w:rsid w:val="00BC0389"/>
    <w:rsid w:val="00BC045B"/>
    <w:rsid w:val="00BC0B28"/>
    <w:rsid w:val="00BC0DD3"/>
    <w:rsid w:val="00BC0F80"/>
    <w:rsid w:val="00BC0FF0"/>
    <w:rsid w:val="00BC19CD"/>
    <w:rsid w:val="00BC1E6C"/>
    <w:rsid w:val="00BC1F83"/>
    <w:rsid w:val="00BC2157"/>
    <w:rsid w:val="00BC2AB3"/>
    <w:rsid w:val="00BC2D4F"/>
    <w:rsid w:val="00BC2DD3"/>
    <w:rsid w:val="00BC30DC"/>
    <w:rsid w:val="00BC3850"/>
    <w:rsid w:val="00BC3D7D"/>
    <w:rsid w:val="00BC4426"/>
    <w:rsid w:val="00BC4B0F"/>
    <w:rsid w:val="00BC5098"/>
    <w:rsid w:val="00BC54E0"/>
    <w:rsid w:val="00BC5B85"/>
    <w:rsid w:val="00BC67B1"/>
    <w:rsid w:val="00BC6C91"/>
    <w:rsid w:val="00BC7C02"/>
    <w:rsid w:val="00BC7EFC"/>
    <w:rsid w:val="00BD11A6"/>
    <w:rsid w:val="00BD1B62"/>
    <w:rsid w:val="00BD2156"/>
    <w:rsid w:val="00BD288C"/>
    <w:rsid w:val="00BD2C3D"/>
    <w:rsid w:val="00BD40FA"/>
    <w:rsid w:val="00BD450A"/>
    <w:rsid w:val="00BD4D9D"/>
    <w:rsid w:val="00BD4F7B"/>
    <w:rsid w:val="00BD5A62"/>
    <w:rsid w:val="00BD5F70"/>
    <w:rsid w:val="00BD5FED"/>
    <w:rsid w:val="00BD60B8"/>
    <w:rsid w:val="00BD61A0"/>
    <w:rsid w:val="00BD629D"/>
    <w:rsid w:val="00BD636E"/>
    <w:rsid w:val="00BD7CF3"/>
    <w:rsid w:val="00BD7D93"/>
    <w:rsid w:val="00BD7DF1"/>
    <w:rsid w:val="00BE01BE"/>
    <w:rsid w:val="00BE04F1"/>
    <w:rsid w:val="00BE06DB"/>
    <w:rsid w:val="00BE0B22"/>
    <w:rsid w:val="00BE0E78"/>
    <w:rsid w:val="00BE14A0"/>
    <w:rsid w:val="00BE16D4"/>
    <w:rsid w:val="00BE1EA1"/>
    <w:rsid w:val="00BE31E8"/>
    <w:rsid w:val="00BE340D"/>
    <w:rsid w:val="00BE41FE"/>
    <w:rsid w:val="00BE4DB4"/>
    <w:rsid w:val="00BE5448"/>
    <w:rsid w:val="00BE54CF"/>
    <w:rsid w:val="00BE595F"/>
    <w:rsid w:val="00BE5970"/>
    <w:rsid w:val="00BE69B9"/>
    <w:rsid w:val="00BE752B"/>
    <w:rsid w:val="00BE77D3"/>
    <w:rsid w:val="00BE7855"/>
    <w:rsid w:val="00BE7BE3"/>
    <w:rsid w:val="00BE7C1C"/>
    <w:rsid w:val="00BF10E6"/>
    <w:rsid w:val="00BF12B1"/>
    <w:rsid w:val="00BF15C1"/>
    <w:rsid w:val="00BF185F"/>
    <w:rsid w:val="00BF24BC"/>
    <w:rsid w:val="00BF27B4"/>
    <w:rsid w:val="00BF2C53"/>
    <w:rsid w:val="00BF2DC8"/>
    <w:rsid w:val="00BF3023"/>
    <w:rsid w:val="00BF346B"/>
    <w:rsid w:val="00BF40A2"/>
    <w:rsid w:val="00BF4D17"/>
    <w:rsid w:val="00BF4E12"/>
    <w:rsid w:val="00BF4E3C"/>
    <w:rsid w:val="00BF4F2F"/>
    <w:rsid w:val="00BF4F5A"/>
    <w:rsid w:val="00BF502F"/>
    <w:rsid w:val="00BF51E8"/>
    <w:rsid w:val="00BF5ACD"/>
    <w:rsid w:val="00BF5BF1"/>
    <w:rsid w:val="00BF5EFD"/>
    <w:rsid w:val="00BF6117"/>
    <w:rsid w:val="00BF6124"/>
    <w:rsid w:val="00BF6BA0"/>
    <w:rsid w:val="00BF6F8A"/>
    <w:rsid w:val="00BF715E"/>
    <w:rsid w:val="00BF77B8"/>
    <w:rsid w:val="00C000C3"/>
    <w:rsid w:val="00C001F1"/>
    <w:rsid w:val="00C013B5"/>
    <w:rsid w:val="00C013F7"/>
    <w:rsid w:val="00C01A99"/>
    <w:rsid w:val="00C01D9A"/>
    <w:rsid w:val="00C01EB3"/>
    <w:rsid w:val="00C020D1"/>
    <w:rsid w:val="00C02E60"/>
    <w:rsid w:val="00C03761"/>
    <w:rsid w:val="00C03769"/>
    <w:rsid w:val="00C03F1C"/>
    <w:rsid w:val="00C04DAB"/>
    <w:rsid w:val="00C057BA"/>
    <w:rsid w:val="00C05B82"/>
    <w:rsid w:val="00C06254"/>
    <w:rsid w:val="00C07119"/>
    <w:rsid w:val="00C0776C"/>
    <w:rsid w:val="00C07E5F"/>
    <w:rsid w:val="00C07E68"/>
    <w:rsid w:val="00C10095"/>
    <w:rsid w:val="00C103D7"/>
    <w:rsid w:val="00C1046D"/>
    <w:rsid w:val="00C107A6"/>
    <w:rsid w:val="00C10893"/>
    <w:rsid w:val="00C10ACE"/>
    <w:rsid w:val="00C11329"/>
    <w:rsid w:val="00C115D4"/>
    <w:rsid w:val="00C11665"/>
    <w:rsid w:val="00C11D86"/>
    <w:rsid w:val="00C1307F"/>
    <w:rsid w:val="00C1335E"/>
    <w:rsid w:val="00C13936"/>
    <w:rsid w:val="00C13C93"/>
    <w:rsid w:val="00C145DF"/>
    <w:rsid w:val="00C149F6"/>
    <w:rsid w:val="00C14C56"/>
    <w:rsid w:val="00C1506E"/>
    <w:rsid w:val="00C153B6"/>
    <w:rsid w:val="00C15583"/>
    <w:rsid w:val="00C15C84"/>
    <w:rsid w:val="00C15CCE"/>
    <w:rsid w:val="00C16311"/>
    <w:rsid w:val="00C166DB"/>
    <w:rsid w:val="00C1690A"/>
    <w:rsid w:val="00C1745B"/>
    <w:rsid w:val="00C17678"/>
    <w:rsid w:val="00C2049C"/>
    <w:rsid w:val="00C20880"/>
    <w:rsid w:val="00C20FA3"/>
    <w:rsid w:val="00C210CE"/>
    <w:rsid w:val="00C215C2"/>
    <w:rsid w:val="00C2202E"/>
    <w:rsid w:val="00C2233E"/>
    <w:rsid w:val="00C22386"/>
    <w:rsid w:val="00C22925"/>
    <w:rsid w:val="00C23AE3"/>
    <w:rsid w:val="00C240FD"/>
    <w:rsid w:val="00C24374"/>
    <w:rsid w:val="00C24A68"/>
    <w:rsid w:val="00C24B29"/>
    <w:rsid w:val="00C24FB6"/>
    <w:rsid w:val="00C2573E"/>
    <w:rsid w:val="00C25D1B"/>
    <w:rsid w:val="00C25E92"/>
    <w:rsid w:val="00C2652F"/>
    <w:rsid w:val="00C26618"/>
    <w:rsid w:val="00C27727"/>
    <w:rsid w:val="00C27A51"/>
    <w:rsid w:val="00C27AE0"/>
    <w:rsid w:val="00C27C37"/>
    <w:rsid w:val="00C27F4D"/>
    <w:rsid w:val="00C301E4"/>
    <w:rsid w:val="00C302EF"/>
    <w:rsid w:val="00C30502"/>
    <w:rsid w:val="00C30733"/>
    <w:rsid w:val="00C30E09"/>
    <w:rsid w:val="00C3134F"/>
    <w:rsid w:val="00C31425"/>
    <w:rsid w:val="00C31EA9"/>
    <w:rsid w:val="00C32261"/>
    <w:rsid w:val="00C32369"/>
    <w:rsid w:val="00C32372"/>
    <w:rsid w:val="00C32A6C"/>
    <w:rsid w:val="00C3311D"/>
    <w:rsid w:val="00C33878"/>
    <w:rsid w:val="00C33932"/>
    <w:rsid w:val="00C33E04"/>
    <w:rsid w:val="00C33E73"/>
    <w:rsid w:val="00C340BD"/>
    <w:rsid w:val="00C34440"/>
    <w:rsid w:val="00C344A5"/>
    <w:rsid w:val="00C347D6"/>
    <w:rsid w:val="00C34E61"/>
    <w:rsid w:val="00C353A5"/>
    <w:rsid w:val="00C357CF"/>
    <w:rsid w:val="00C35CA6"/>
    <w:rsid w:val="00C35D6E"/>
    <w:rsid w:val="00C35E19"/>
    <w:rsid w:val="00C36A86"/>
    <w:rsid w:val="00C36E54"/>
    <w:rsid w:val="00C37322"/>
    <w:rsid w:val="00C37BB3"/>
    <w:rsid w:val="00C400C2"/>
    <w:rsid w:val="00C40517"/>
    <w:rsid w:val="00C40788"/>
    <w:rsid w:val="00C413B8"/>
    <w:rsid w:val="00C41ABE"/>
    <w:rsid w:val="00C41B10"/>
    <w:rsid w:val="00C41C22"/>
    <w:rsid w:val="00C41FCA"/>
    <w:rsid w:val="00C42769"/>
    <w:rsid w:val="00C42F6A"/>
    <w:rsid w:val="00C43622"/>
    <w:rsid w:val="00C4375E"/>
    <w:rsid w:val="00C438D7"/>
    <w:rsid w:val="00C441A1"/>
    <w:rsid w:val="00C444A6"/>
    <w:rsid w:val="00C4455A"/>
    <w:rsid w:val="00C44A8F"/>
    <w:rsid w:val="00C44CA9"/>
    <w:rsid w:val="00C451C6"/>
    <w:rsid w:val="00C454B6"/>
    <w:rsid w:val="00C45888"/>
    <w:rsid w:val="00C4647E"/>
    <w:rsid w:val="00C46C60"/>
    <w:rsid w:val="00C507FF"/>
    <w:rsid w:val="00C51112"/>
    <w:rsid w:val="00C51497"/>
    <w:rsid w:val="00C51C8D"/>
    <w:rsid w:val="00C5205F"/>
    <w:rsid w:val="00C525AD"/>
    <w:rsid w:val="00C52893"/>
    <w:rsid w:val="00C533DD"/>
    <w:rsid w:val="00C54CA1"/>
    <w:rsid w:val="00C54ECB"/>
    <w:rsid w:val="00C552FD"/>
    <w:rsid w:val="00C5536C"/>
    <w:rsid w:val="00C56225"/>
    <w:rsid w:val="00C56BF7"/>
    <w:rsid w:val="00C57030"/>
    <w:rsid w:val="00C57523"/>
    <w:rsid w:val="00C576E3"/>
    <w:rsid w:val="00C57915"/>
    <w:rsid w:val="00C57B27"/>
    <w:rsid w:val="00C60D61"/>
    <w:rsid w:val="00C61407"/>
    <w:rsid w:val="00C61E64"/>
    <w:rsid w:val="00C621F0"/>
    <w:rsid w:val="00C6235F"/>
    <w:rsid w:val="00C62E80"/>
    <w:rsid w:val="00C633BF"/>
    <w:rsid w:val="00C636CB"/>
    <w:rsid w:val="00C640AD"/>
    <w:rsid w:val="00C64465"/>
    <w:rsid w:val="00C6458F"/>
    <w:rsid w:val="00C64BCB"/>
    <w:rsid w:val="00C65854"/>
    <w:rsid w:val="00C6639A"/>
    <w:rsid w:val="00C66510"/>
    <w:rsid w:val="00C668B1"/>
    <w:rsid w:val="00C66E0F"/>
    <w:rsid w:val="00C702B2"/>
    <w:rsid w:val="00C7085D"/>
    <w:rsid w:val="00C70BD7"/>
    <w:rsid w:val="00C712CD"/>
    <w:rsid w:val="00C713DA"/>
    <w:rsid w:val="00C7163E"/>
    <w:rsid w:val="00C71C09"/>
    <w:rsid w:val="00C71CCB"/>
    <w:rsid w:val="00C72249"/>
    <w:rsid w:val="00C724FD"/>
    <w:rsid w:val="00C72502"/>
    <w:rsid w:val="00C72753"/>
    <w:rsid w:val="00C73D41"/>
    <w:rsid w:val="00C73DDF"/>
    <w:rsid w:val="00C74027"/>
    <w:rsid w:val="00C748BE"/>
    <w:rsid w:val="00C74C53"/>
    <w:rsid w:val="00C74DEA"/>
    <w:rsid w:val="00C75EFB"/>
    <w:rsid w:val="00C75FFF"/>
    <w:rsid w:val="00C7634B"/>
    <w:rsid w:val="00C7689D"/>
    <w:rsid w:val="00C77136"/>
    <w:rsid w:val="00C773FA"/>
    <w:rsid w:val="00C7752B"/>
    <w:rsid w:val="00C77F4C"/>
    <w:rsid w:val="00C8039E"/>
    <w:rsid w:val="00C8069E"/>
    <w:rsid w:val="00C81556"/>
    <w:rsid w:val="00C81B17"/>
    <w:rsid w:val="00C81B22"/>
    <w:rsid w:val="00C830D9"/>
    <w:rsid w:val="00C84195"/>
    <w:rsid w:val="00C842E3"/>
    <w:rsid w:val="00C85049"/>
    <w:rsid w:val="00C857C5"/>
    <w:rsid w:val="00C85D17"/>
    <w:rsid w:val="00C85F7E"/>
    <w:rsid w:val="00C86787"/>
    <w:rsid w:val="00C86A35"/>
    <w:rsid w:val="00C87907"/>
    <w:rsid w:val="00C87B4E"/>
    <w:rsid w:val="00C901B7"/>
    <w:rsid w:val="00C903A9"/>
    <w:rsid w:val="00C9050A"/>
    <w:rsid w:val="00C90DF2"/>
    <w:rsid w:val="00C90F69"/>
    <w:rsid w:val="00C90FDB"/>
    <w:rsid w:val="00C910EF"/>
    <w:rsid w:val="00C9132A"/>
    <w:rsid w:val="00C9172D"/>
    <w:rsid w:val="00C91B28"/>
    <w:rsid w:val="00C91CF1"/>
    <w:rsid w:val="00C91E41"/>
    <w:rsid w:val="00C925B9"/>
    <w:rsid w:val="00C928AF"/>
    <w:rsid w:val="00C92E7C"/>
    <w:rsid w:val="00C93D5C"/>
    <w:rsid w:val="00C93E0B"/>
    <w:rsid w:val="00C9458C"/>
    <w:rsid w:val="00C945E3"/>
    <w:rsid w:val="00C94698"/>
    <w:rsid w:val="00C952C5"/>
    <w:rsid w:val="00C9545C"/>
    <w:rsid w:val="00C956D7"/>
    <w:rsid w:val="00C958F1"/>
    <w:rsid w:val="00C96D14"/>
    <w:rsid w:val="00C972B8"/>
    <w:rsid w:val="00C97431"/>
    <w:rsid w:val="00C97763"/>
    <w:rsid w:val="00C97A0E"/>
    <w:rsid w:val="00C97B7C"/>
    <w:rsid w:val="00CA00CE"/>
    <w:rsid w:val="00CA02EC"/>
    <w:rsid w:val="00CA10B0"/>
    <w:rsid w:val="00CA10EF"/>
    <w:rsid w:val="00CA1459"/>
    <w:rsid w:val="00CA1471"/>
    <w:rsid w:val="00CA1E2F"/>
    <w:rsid w:val="00CA1F93"/>
    <w:rsid w:val="00CA20E3"/>
    <w:rsid w:val="00CA25A3"/>
    <w:rsid w:val="00CA27CD"/>
    <w:rsid w:val="00CA2974"/>
    <w:rsid w:val="00CA3186"/>
    <w:rsid w:val="00CA325F"/>
    <w:rsid w:val="00CA3514"/>
    <w:rsid w:val="00CA4313"/>
    <w:rsid w:val="00CA48B4"/>
    <w:rsid w:val="00CA4B02"/>
    <w:rsid w:val="00CA4FF8"/>
    <w:rsid w:val="00CA52B3"/>
    <w:rsid w:val="00CA54E7"/>
    <w:rsid w:val="00CA57E2"/>
    <w:rsid w:val="00CA643D"/>
    <w:rsid w:val="00CA644B"/>
    <w:rsid w:val="00CA6C0C"/>
    <w:rsid w:val="00CA6D55"/>
    <w:rsid w:val="00CA6D7E"/>
    <w:rsid w:val="00CA7030"/>
    <w:rsid w:val="00CA7E9B"/>
    <w:rsid w:val="00CA7F4D"/>
    <w:rsid w:val="00CB01CC"/>
    <w:rsid w:val="00CB0346"/>
    <w:rsid w:val="00CB0BC9"/>
    <w:rsid w:val="00CB1580"/>
    <w:rsid w:val="00CB1DAF"/>
    <w:rsid w:val="00CB1EAD"/>
    <w:rsid w:val="00CB2423"/>
    <w:rsid w:val="00CB270B"/>
    <w:rsid w:val="00CB295F"/>
    <w:rsid w:val="00CB37E6"/>
    <w:rsid w:val="00CB4640"/>
    <w:rsid w:val="00CB468E"/>
    <w:rsid w:val="00CB47DD"/>
    <w:rsid w:val="00CB4C2D"/>
    <w:rsid w:val="00CB5E12"/>
    <w:rsid w:val="00CB6223"/>
    <w:rsid w:val="00CB64D6"/>
    <w:rsid w:val="00CB6F12"/>
    <w:rsid w:val="00CB6FF1"/>
    <w:rsid w:val="00CB7298"/>
    <w:rsid w:val="00CC0605"/>
    <w:rsid w:val="00CC0700"/>
    <w:rsid w:val="00CC0CCA"/>
    <w:rsid w:val="00CC152A"/>
    <w:rsid w:val="00CC1A62"/>
    <w:rsid w:val="00CC1B29"/>
    <w:rsid w:val="00CC1CD0"/>
    <w:rsid w:val="00CC1D2B"/>
    <w:rsid w:val="00CC2368"/>
    <w:rsid w:val="00CC2714"/>
    <w:rsid w:val="00CC2E6D"/>
    <w:rsid w:val="00CC2F79"/>
    <w:rsid w:val="00CC4516"/>
    <w:rsid w:val="00CC4805"/>
    <w:rsid w:val="00CC4818"/>
    <w:rsid w:val="00CC4956"/>
    <w:rsid w:val="00CC4F94"/>
    <w:rsid w:val="00CC52E7"/>
    <w:rsid w:val="00CC58B0"/>
    <w:rsid w:val="00CC60FB"/>
    <w:rsid w:val="00CC6157"/>
    <w:rsid w:val="00CC63AC"/>
    <w:rsid w:val="00CC663E"/>
    <w:rsid w:val="00CC680A"/>
    <w:rsid w:val="00CC6873"/>
    <w:rsid w:val="00CC6CA9"/>
    <w:rsid w:val="00CC70B5"/>
    <w:rsid w:val="00CD00E9"/>
    <w:rsid w:val="00CD0549"/>
    <w:rsid w:val="00CD06B9"/>
    <w:rsid w:val="00CD09C9"/>
    <w:rsid w:val="00CD118D"/>
    <w:rsid w:val="00CD11C2"/>
    <w:rsid w:val="00CD1EA4"/>
    <w:rsid w:val="00CD20CC"/>
    <w:rsid w:val="00CD2E47"/>
    <w:rsid w:val="00CD3506"/>
    <w:rsid w:val="00CD353B"/>
    <w:rsid w:val="00CD3671"/>
    <w:rsid w:val="00CD371A"/>
    <w:rsid w:val="00CD3F4F"/>
    <w:rsid w:val="00CD4402"/>
    <w:rsid w:val="00CD4E17"/>
    <w:rsid w:val="00CD4EA9"/>
    <w:rsid w:val="00CD519B"/>
    <w:rsid w:val="00CD56BA"/>
    <w:rsid w:val="00CD65F5"/>
    <w:rsid w:val="00CD6D75"/>
    <w:rsid w:val="00CD78BA"/>
    <w:rsid w:val="00CD7CBE"/>
    <w:rsid w:val="00CE0267"/>
    <w:rsid w:val="00CE1865"/>
    <w:rsid w:val="00CE1E70"/>
    <w:rsid w:val="00CE2041"/>
    <w:rsid w:val="00CE249E"/>
    <w:rsid w:val="00CE2620"/>
    <w:rsid w:val="00CE27BD"/>
    <w:rsid w:val="00CE290C"/>
    <w:rsid w:val="00CE31C3"/>
    <w:rsid w:val="00CE3536"/>
    <w:rsid w:val="00CE35D5"/>
    <w:rsid w:val="00CE38C8"/>
    <w:rsid w:val="00CE38EC"/>
    <w:rsid w:val="00CE3EDF"/>
    <w:rsid w:val="00CE3FB3"/>
    <w:rsid w:val="00CE41FC"/>
    <w:rsid w:val="00CE42AD"/>
    <w:rsid w:val="00CE4324"/>
    <w:rsid w:val="00CE4501"/>
    <w:rsid w:val="00CE5CFC"/>
    <w:rsid w:val="00CE5D80"/>
    <w:rsid w:val="00CE5F3F"/>
    <w:rsid w:val="00CE73B8"/>
    <w:rsid w:val="00CF0120"/>
    <w:rsid w:val="00CF013D"/>
    <w:rsid w:val="00CF04EA"/>
    <w:rsid w:val="00CF0507"/>
    <w:rsid w:val="00CF0928"/>
    <w:rsid w:val="00CF1174"/>
    <w:rsid w:val="00CF186A"/>
    <w:rsid w:val="00CF2099"/>
    <w:rsid w:val="00CF2837"/>
    <w:rsid w:val="00CF28F2"/>
    <w:rsid w:val="00CF2974"/>
    <w:rsid w:val="00CF2A4B"/>
    <w:rsid w:val="00CF2EB0"/>
    <w:rsid w:val="00CF3439"/>
    <w:rsid w:val="00CF3D3C"/>
    <w:rsid w:val="00CF4664"/>
    <w:rsid w:val="00CF4851"/>
    <w:rsid w:val="00CF487F"/>
    <w:rsid w:val="00CF495A"/>
    <w:rsid w:val="00CF4B8D"/>
    <w:rsid w:val="00CF51EA"/>
    <w:rsid w:val="00CF54FC"/>
    <w:rsid w:val="00CF575D"/>
    <w:rsid w:val="00CF5E97"/>
    <w:rsid w:val="00CF6062"/>
    <w:rsid w:val="00CF61F6"/>
    <w:rsid w:val="00CF6C0C"/>
    <w:rsid w:val="00CF75A4"/>
    <w:rsid w:val="00CF7B2B"/>
    <w:rsid w:val="00CF7CF0"/>
    <w:rsid w:val="00CF7EDA"/>
    <w:rsid w:val="00D00675"/>
    <w:rsid w:val="00D00AD6"/>
    <w:rsid w:val="00D00CD0"/>
    <w:rsid w:val="00D01D55"/>
    <w:rsid w:val="00D02342"/>
    <w:rsid w:val="00D023DD"/>
    <w:rsid w:val="00D02492"/>
    <w:rsid w:val="00D02493"/>
    <w:rsid w:val="00D02BC1"/>
    <w:rsid w:val="00D02BFA"/>
    <w:rsid w:val="00D0326A"/>
    <w:rsid w:val="00D036A0"/>
    <w:rsid w:val="00D03DF2"/>
    <w:rsid w:val="00D0424C"/>
    <w:rsid w:val="00D0480E"/>
    <w:rsid w:val="00D04918"/>
    <w:rsid w:val="00D0536A"/>
    <w:rsid w:val="00D055AF"/>
    <w:rsid w:val="00D05635"/>
    <w:rsid w:val="00D0583A"/>
    <w:rsid w:val="00D06408"/>
    <w:rsid w:val="00D06E61"/>
    <w:rsid w:val="00D06F46"/>
    <w:rsid w:val="00D070D5"/>
    <w:rsid w:val="00D073D8"/>
    <w:rsid w:val="00D07554"/>
    <w:rsid w:val="00D075E5"/>
    <w:rsid w:val="00D1019F"/>
    <w:rsid w:val="00D1022B"/>
    <w:rsid w:val="00D1032F"/>
    <w:rsid w:val="00D10954"/>
    <w:rsid w:val="00D10BBA"/>
    <w:rsid w:val="00D10D33"/>
    <w:rsid w:val="00D10F34"/>
    <w:rsid w:val="00D11462"/>
    <w:rsid w:val="00D1162C"/>
    <w:rsid w:val="00D11721"/>
    <w:rsid w:val="00D121BB"/>
    <w:rsid w:val="00D1255A"/>
    <w:rsid w:val="00D12D71"/>
    <w:rsid w:val="00D1312B"/>
    <w:rsid w:val="00D13E0E"/>
    <w:rsid w:val="00D1449B"/>
    <w:rsid w:val="00D149FD"/>
    <w:rsid w:val="00D14FDB"/>
    <w:rsid w:val="00D16AE5"/>
    <w:rsid w:val="00D1761E"/>
    <w:rsid w:val="00D17CAD"/>
    <w:rsid w:val="00D17DED"/>
    <w:rsid w:val="00D17DFA"/>
    <w:rsid w:val="00D213A7"/>
    <w:rsid w:val="00D21420"/>
    <w:rsid w:val="00D2165F"/>
    <w:rsid w:val="00D21A80"/>
    <w:rsid w:val="00D22479"/>
    <w:rsid w:val="00D22897"/>
    <w:rsid w:val="00D230C4"/>
    <w:rsid w:val="00D231F7"/>
    <w:rsid w:val="00D234FE"/>
    <w:rsid w:val="00D2384D"/>
    <w:rsid w:val="00D241D3"/>
    <w:rsid w:val="00D247F5"/>
    <w:rsid w:val="00D24853"/>
    <w:rsid w:val="00D24EC3"/>
    <w:rsid w:val="00D24F00"/>
    <w:rsid w:val="00D25115"/>
    <w:rsid w:val="00D25307"/>
    <w:rsid w:val="00D253E1"/>
    <w:rsid w:val="00D2602F"/>
    <w:rsid w:val="00D26DD8"/>
    <w:rsid w:val="00D2749F"/>
    <w:rsid w:val="00D279C9"/>
    <w:rsid w:val="00D27C44"/>
    <w:rsid w:val="00D27DD2"/>
    <w:rsid w:val="00D27FA8"/>
    <w:rsid w:val="00D302C9"/>
    <w:rsid w:val="00D30AE2"/>
    <w:rsid w:val="00D30DDB"/>
    <w:rsid w:val="00D31465"/>
    <w:rsid w:val="00D3201E"/>
    <w:rsid w:val="00D32A3E"/>
    <w:rsid w:val="00D32DEA"/>
    <w:rsid w:val="00D32F82"/>
    <w:rsid w:val="00D3336C"/>
    <w:rsid w:val="00D33414"/>
    <w:rsid w:val="00D33527"/>
    <w:rsid w:val="00D33771"/>
    <w:rsid w:val="00D33FF2"/>
    <w:rsid w:val="00D353C1"/>
    <w:rsid w:val="00D35668"/>
    <w:rsid w:val="00D35A25"/>
    <w:rsid w:val="00D36315"/>
    <w:rsid w:val="00D365D3"/>
    <w:rsid w:val="00D36721"/>
    <w:rsid w:val="00D3690D"/>
    <w:rsid w:val="00D373D1"/>
    <w:rsid w:val="00D374E7"/>
    <w:rsid w:val="00D3758F"/>
    <w:rsid w:val="00D37626"/>
    <w:rsid w:val="00D4055A"/>
    <w:rsid w:val="00D40707"/>
    <w:rsid w:val="00D4092C"/>
    <w:rsid w:val="00D41B6A"/>
    <w:rsid w:val="00D420E6"/>
    <w:rsid w:val="00D42492"/>
    <w:rsid w:val="00D426A8"/>
    <w:rsid w:val="00D42833"/>
    <w:rsid w:val="00D42C14"/>
    <w:rsid w:val="00D42F7B"/>
    <w:rsid w:val="00D4331E"/>
    <w:rsid w:val="00D43427"/>
    <w:rsid w:val="00D43821"/>
    <w:rsid w:val="00D43A0C"/>
    <w:rsid w:val="00D43A64"/>
    <w:rsid w:val="00D43EA4"/>
    <w:rsid w:val="00D44172"/>
    <w:rsid w:val="00D44B71"/>
    <w:rsid w:val="00D457AF"/>
    <w:rsid w:val="00D4629B"/>
    <w:rsid w:val="00D466CD"/>
    <w:rsid w:val="00D519D3"/>
    <w:rsid w:val="00D51D1A"/>
    <w:rsid w:val="00D51F13"/>
    <w:rsid w:val="00D52838"/>
    <w:rsid w:val="00D53029"/>
    <w:rsid w:val="00D53323"/>
    <w:rsid w:val="00D536CF"/>
    <w:rsid w:val="00D536D9"/>
    <w:rsid w:val="00D538FD"/>
    <w:rsid w:val="00D541EB"/>
    <w:rsid w:val="00D54A76"/>
    <w:rsid w:val="00D55089"/>
    <w:rsid w:val="00D55BBD"/>
    <w:rsid w:val="00D55BF0"/>
    <w:rsid w:val="00D55DB6"/>
    <w:rsid w:val="00D5681C"/>
    <w:rsid w:val="00D56BBE"/>
    <w:rsid w:val="00D56ED7"/>
    <w:rsid w:val="00D56EEE"/>
    <w:rsid w:val="00D57077"/>
    <w:rsid w:val="00D57E07"/>
    <w:rsid w:val="00D6006F"/>
    <w:rsid w:val="00D602C2"/>
    <w:rsid w:val="00D60D8C"/>
    <w:rsid w:val="00D60E59"/>
    <w:rsid w:val="00D60F14"/>
    <w:rsid w:val="00D61245"/>
    <w:rsid w:val="00D614D5"/>
    <w:rsid w:val="00D6176C"/>
    <w:rsid w:val="00D6196A"/>
    <w:rsid w:val="00D6197D"/>
    <w:rsid w:val="00D61A79"/>
    <w:rsid w:val="00D6242F"/>
    <w:rsid w:val="00D62888"/>
    <w:rsid w:val="00D62A64"/>
    <w:rsid w:val="00D643B2"/>
    <w:rsid w:val="00D645E6"/>
    <w:rsid w:val="00D64719"/>
    <w:rsid w:val="00D64CEA"/>
    <w:rsid w:val="00D64DA1"/>
    <w:rsid w:val="00D65684"/>
    <w:rsid w:val="00D6576C"/>
    <w:rsid w:val="00D65797"/>
    <w:rsid w:val="00D6586D"/>
    <w:rsid w:val="00D65C41"/>
    <w:rsid w:val="00D65C87"/>
    <w:rsid w:val="00D65E0E"/>
    <w:rsid w:val="00D6672A"/>
    <w:rsid w:val="00D67781"/>
    <w:rsid w:val="00D67C2D"/>
    <w:rsid w:val="00D67F4B"/>
    <w:rsid w:val="00D7064D"/>
    <w:rsid w:val="00D71524"/>
    <w:rsid w:val="00D715C6"/>
    <w:rsid w:val="00D721CB"/>
    <w:rsid w:val="00D724F7"/>
    <w:rsid w:val="00D7260C"/>
    <w:rsid w:val="00D72892"/>
    <w:rsid w:val="00D72D94"/>
    <w:rsid w:val="00D7369F"/>
    <w:rsid w:val="00D73F59"/>
    <w:rsid w:val="00D74B75"/>
    <w:rsid w:val="00D74C36"/>
    <w:rsid w:val="00D75051"/>
    <w:rsid w:val="00D75523"/>
    <w:rsid w:val="00D75641"/>
    <w:rsid w:val="00D75922"/>
    <w:rsid w:val="00D75CAD"/>
    <w:rsid w:val="00D7624D"/>
    <w:rsid w:val="00D77054"/>
    <w:rsid w:val="00D77F55"/>
    <w:rsid w:val="00D8034D"/>
    <w:rsid w:val="00D80E7A"/>
    <w:rsid w:val="00D813BB"/>
    <w:rsid w:val="00D81E4A"/>
    <w:rsid w:val="00D824F9"/>
    <w:rsid w:val="00D82556"/>
    <w:rsid w:val="00D82E94"/>
    <w:rsid w:val="00D831B5"/>
    <w:rsid w:val="00D831C8"/>
    <w:rsid w:val="00D83C40"/>
    <w:rsid w:val="00D83E80"/>
    <w:rsid w:val="00D842B4"/>
    <w:rsid w:val="00D85187"/>
    <w:rsid w:val="00D85C7C"/>
    <w:rsid w:val="00D85D2D"/>
    <w:rsid w:val="00D869D0"/>
    <w:rsid w:val="00D86AB0"/>
    <w:rsid w:val="00D86FEC"/>
    <w:rsid w:val="00D877C3"/>
    <w:rsid w:val="00D87CF5"/>
    <w:rsid w:val="00D9107C"/>
    <w:rsid w:val="00D91091"/>
    <w:rsid w:val="00D91597"/>
    <w:rsid w:val="00D916ED"/>
    <w:rsid w:val="00D91A9C"/>
    <w:rsid w:val="00D92032"/>
    <w:rsid w:val="00D920A7"/>
    <w:rsid w:val="00D924D4"/>
    <w:rsid w:val="00D93B7C"/>
    <w:rsid w:val="00D93FB6"/>
    <w:rsid w:val="00D940F2"/>
    <w:rsid w:val="00D94814"/>
    <w:rsid w:val="00D94DC4"/>
    <w:rsid w:val="00D96B71"/>
    <w:rsid w:val="00D972FD"/>
    <w:rsid w:val="00D979E5"/>
    <w:rsid w:val="00D97D57"/>
    <w:rsid w:val="00DA04AE"/>
    <w:rsid w:val="00DA0A37"/>
    <w:rsid w:val="00DA0D90"/>
    <w:rsid w:val="00DA1415"/>
    <w:rsid w:val="00DA14A5"/>
    <w:rsid w:val="00DA1511"/>
    <w:rsid w:val="00DA1B56"/>
    <w:rsid w:val="00DA1BA9"/>
    <w:rsid w:val="00DA1CBC"/>
    <w:rsid w:val="00DA1DD0"/>
    <w:rsid w:val="00DA1E67"/>
    <w:rsid w:val="00DA1E95"/>
    <w:rsid w:val="00DA21DA"/>
    <w:rsid w:val="00DA2552"/>
    <w:rsid w:val="00DA27F8"/>
    <w:rsid w:val="00DA2F66"/>
    <w:rsid w:val="00DA394E"/>
    <w:rsid w:val="00DA3A83"/>
    <w:rsid w:val="00DA4236"/>
    <w:rsid w:val="00DA446F"/>
    <w:rsid w:val="00DA44D0"/>
    <w:rsid w:val="00DA4555"/>
    <w:rsid w:val="00DA4D3D"/>
    <w:rsid w:val="00DA57B6"/>
    <w:rsid w:val="00DA5821"/>
    <w:rsid w:val="00DA6029"/>
    <w:rsid w:val="00DA6714"/>
    <w:rsid w:val="00DA76FA"/>
    <w:rsid w:val="00DA78AE"/>
    <w:rsid w:val="00DA7B89"/>
    <w:rsid w:val="00DB01C3"/>
    <w:rsid w:val="00DB15EF"/>
    <w:rsid w:val="00DB161D"/>
    <w:rsid w:val="00DB19C0"/>
    <w:rsid w:val="00DB1C5F"/>
    <w:rsid w:val="00DB1FB1"/>
    <w:rsid w:val="00DB2933"/>
    <w:rsid w:val="00DB2AC5"/>
    <w:rsid w:val="00DB2B49"/>
    <w:rsid w:val="00DB2CFE"/>
    <w:rsid w:val="00DB2D58"/>
    <w:rsid w:val="00DB341B"/>
    <w:rsid w:val="00DB3F25"/>
    <w:rsid w:val="00DB46AD"/>
    <w:rsid w:val="00DB4D5C"/>
    <w:rsid w:val="00DB4E4C"/>
    <w:rsid w:val="00DB68E7"/>
    <w:rsid w:val="00DB6972"/>
    <w:rsid w:val="00DB6FB7"/>
    <w:rsid w:val="00DB7B9C"/>
    <w:rsid w:val="00DC030B"/>
    <w:rsid w:val="00DC0527"/>
    <w:rsid w:val="00DC09A3"/>
    <w:rsid w:val="00DC0E96"/>
    <w:rsid w:val="00DC1931"/>
    <w:rsid w:val="00DC19B1"/>
    <w:rsid w:val="00DC1B8F"/>
    <w:rsid w:val="00DC1BCD"/>
    <w:rsid w:val="00DC1F5D"/>
    <w:rsid w:val="00DC259C"/>
    <w:rsid w:val="00DC26C6"/>
    <w:rsid w:val="00DC28B2"/>
    <w:rsid w:val="00DC28FE"/>
    <w:rsid w:val="00DC290C"/>
    <w:rsid w:val="00DC2D3B"/>
    <w:rsid w:val="00DC33B4"/>
    <w:rsid w:val="00DC37BE"/>
    <w:rsid w:val="00DC3DE7"/>
    <w:rsid w:val="00DC4127"/>
    <w:rsid w:val="00DC5590"/>
    <w:rsid w:val="00DC5F84"/>
    <w:rsid w:val="00DC6267"/>
    <w:rsid w:val="00DC64B2"/>
    <w:rsid w:val="00DC666A"/>
    <w:rsid w:val="00DC69EA"/>
    <w:rsid w:val="00DC6C5E"/>
    <w:rsid w:val="00DC75F2"/>
    <w:rsid w:val="00DC7B72"/>
    <w:rsid w:val="00DC7BA3"/>
    <w:rsid w:val="00DD04CB"/>
    <w:rsid w:val="00DD0AE2"/>
    <w:rsid w:val="00DD13DF"/>
    <w:rsid w:val="00DD18F3"/>
    <w:rsid w:val="00DD1ED7"/>
    <w:rsid w:val="00DD2437"/>
    <w:rsid w:val="00DD267E"/>
    <w:rsid w:val="00DD3800"/>
    <w:rsid w:val="00DD3807"/>
    <w:rsid w:val="00DD4286"/>
    <w:rsid w:val="00DD43A1"/>
    <w:rsid w:val="00DD4656"/>
    <w:rsid w:val="00DD4D69"/>
    <w:rsid w:val="00DD5733"/>
    <w:rsid w:val="00DD57BC"/>
    <w:rsid w:val="00DD5A2F"/>
    <w:rsid w:val="00DD6C6A"/>
    <w:rsid w:val="00DD7384"/>
    <w:rsid w:val="00DD754E"/>
    <w:rsid w:val="00DD7A22"/>
    <w:rsid w:val="00DD7A70"/>
    <w:rsid w:val="00DE02E2"/>
    <w:rsid w:val="00DE0883"/>
    <w:rsid w:val="00DE1C37"/>
    <w:rsid w:val="00DE264B"/>
    <w:rsid w:val="00DE3633"/>
    <w:rsid w:val="00DE3DA0"/>
    <w:rsid w:val="00DE41B3"/>
    <w:rsid w:val="00DE47C2"/>
    <w:rsid w:val="00DE49B5"/>
    <w:rsid w:val="00DE4BDD"/>
    <w:rsid w:val="00DE528B"/>
    <w:rsid w:val="00DE5427"/>
    <w:rsid w:val="00DE5466"/>
    <w:rsid w:val="00DE668E"/>
    <w:rsid w:val="00DE6FB2"/>
    <w:rsid w:val="00DE75FE"/>
    <w:rsid w:val="00DE772A"/>
    <w:rsid w:val="00DE7BD1"/>
    <w:rsid w:val="00DE7CF8"/>
    <w:rsid w:val="00DE7FB3"/>
    <w:rsid w:val="00DF01DF"/>
    <w:rsid w:val="00DF0275"/>
    <w:rsid w:val="00DF0555"/>
    <w:rsid w:val="00DF0F02"/>
    <w:rsid w:val="00DF0F3C"/>
    <w:rsid w:val="00DF12A8"/>
    <w:rsid w:val="00DF1868"/>
    <w:rsid w:val="00DF2AF1"/>
    <w:rsid w:val="00DF35FA"/>
    <w:rsid w:val="00DF3FFD"/>
    <w:rsid w:val="00DF4E1A"/>
    <w:rsid w:val="00DF5265"/>
    <w:rsid w:val="00DF5FB5"/>
    <w:rsid w:val="00DF618D"/>
    <w:rsid w:val="00DF6E8A"/>
    <w:rsid w:val="00DF7D13"/>
    <w:rsid w:val="00DF7E67"/>
    <w:rsid w:val="00E004EA"/>
    <w:rsid w:val="00E00602"/>
    <w:rsid w:val="00E00672"/>
    <w:rsid w:val="00E009FC"/>
    <w:rsid w:val="00E00ED0"/>
    <w:rsid w:val="00E0155E"/>
    <w:rsid w:val="00E018FB"/>
    <w:rsid w:val="00E01C13"/>
    <w:rsid w:val="00E01C2D"/>
    <w:rsid w:val="00E01E67"/>
    <w:rsid w:val="00E01F2D"/>
    <w:rsid w:val="00E02686"/>
    <w:rsid w:val="00E0287C"/>
    <w:rsid w:val="00E03120"/>
    <w:rsid w:val="00E0360A"/>
    <w:rsid w:val="00E03676"/>
    <w:rsid w:val="00E03A13"/>
    <w:rsid w:val="00E04223"/>
    <w:rsid w:val="00E047E2"/>
    <w:rsid w:val="00E04E1B"/>
    <w:rsid w:val="00E051A4"/>
    <w:rsid w:val="00E0523D"/>
    <w:rsid w:val="00E0545D"/>
    <w:rsid w:val="00E057D7"/>
    <w:rsid w:val="00E0582D"/>
    <w:rsid w:val="00E058E4"/>
    <w:rsid w:val="00E0608B"/>
    <w:rsid w:val="00E0628F"/>
    <w:rsid w:val="00E0724B"/>
    <w:rsid w:val="00E073EE"/>
    <w:rsid w:val="00E07409"/>
    <w:rsid w:val="00E07ECA"/>
    <w:rsid w:val="00E105DB"/>
    <w:rsid w:val="00E106D8"/>
    <w:rsid w:val="00E10F16"/>
    <w:rsid w:val="00E11056"/>
    <w:rsid w:val="00E11BC8"/>
    <w:rsid w:val="00E12413"/>
    <w:rsid w:val="00E124B2"/>
    <w:rsid w:val="00E1277A"/>
    <w:rsid w:val="00E12DFD"/>
    <w:rsid w:val="00E135C8"/>
    <w:rsid w:val="00E13D96"/>
    <w:rsid w:val="00E14CB5"/>
    <w:rsid w:val="00E15153"/>
    <w:rsid w:val="00E1567B"/>
    <w:rsid w:val="00E15993"/>
    <w:rsid w:val="00E159B1"/>
    <w:rsid w:val="00E16752"/>
    <w:rsid w:val="00E16B33"/>
    <w:rsid w:val="00E16D6F"/>
    <w:rsid w:val="00E16E42"/>
    <w:rsid w:val="00E17232"/>
    <w:rsid w:val="00E17257"/>
    <w:rsid w:val="00E17A3B"/>
    <w:rsid w:val="00E20391"/>
    <w:rsid w:val="00E2040E"/>
    <w:rsid w:val="00E2056B"/>
    <w:rsid w:val="00E20869"/>
    <w:rsid w:val="00E20A8E"/>
    <w:rsid w:val="00E21B32"/>
    <w:rsid w:val="00E21DC0"/>
    <w:rsid w:val="00E22AAC"/>
    <w:rsid w:val="00E239BC"/>
    <w:rsid w:val="00E23ECE"/>
    <w:rsid w:val="00E23EF5"/>
    <w:rsid w:val="00E24EDF"/>
    <w:rsid w:val="00E25112"/>
    <w:rsid w:val="00E25575"/>
    <w:rsid w:val="00E25A16"/>
    <w:rsid w:val="00E25B50"/>
    <w:rsid w:val="00E25D98"/>
    <w:rsid w:val="00E268B6"/>
    <w:rsid w:val="00E2759A"/>
    <w:rsid w:val="00E2788D"/>
    <w:rsid w:val="00E278A9"/>
    <w:rsid w:val="00E27B19"/>
    <w:rsid w:val="00E27E03"/>
    <w:rsid w:val="00E27FD9"/>
    <w:rsid w:val="00E30175"/>
    <w:rsid w:val="00E30B9D"/>
    <w:rsid w:val="00E30F56"/>
    <w:rsid w:val="00E314F1"/>
    <w:rsid w:val="00E323B3"/>
    <w:rsid w:val="00E33901"/>
    <w:rsid w:val="00E34292"/>
    <w:rsid w:val="00E34D85"/>
    <w:rsid w:val="00E34EB6"/>
    <w:rsid w:val="00E352A7"/>
    <w:rsid w:val="00E357AE"/>
    <w:rsid w:val="00E35F20"/>
    <w:rsid w:val="00E36B4E"/>
    <w:rsid w:val="00E376B9"/>
    <w:rsid w:val="00E37E4A"/>
    <w:rsid w:val="00E4053F"/>
    <w:rsid w:val="00E409C5"/>
    <w:rsid w:val="00E40ABA"/>
    <w:rsid w:val="00E40B98"/>
    <w:rsid w:val="00E4159D"/>
    <w:rsid w:val="00E419C3"/>
    <w:rsid w:val="00E4202F"/>
    <w:rsid w:val="00E4204D"/>
    <w:rsid w:val="00E42217"/>
    <w:rsid w:val="00E4248F"/>
    <w:rsid w:val="00E430A2"/>
    <w:rsid w:val="00E43144"/>
    <w:rsid w:val="00E45998"/>
    <w:rsid w:val="00E45F2D"/>
    <w:rsid w:val="00E462AB"/>
    <w:rsid w:val="00E465DD"/>
    <w:rsid w:val="00E46844"/>
    <w:rsid w:val="00E47228"/>
    <w:rsid w:val="00E4758A"/>
    <w:rsid w:val="00E50221"/>
    <w:rsid w:val="00E50A1F"/>
    <w:rsid w:val="00E50F1E"/>
    <w:rsid w:val="00E51F98"/>
    <w:rsid w:val="00E52420"/>
    <w:rsid w:val="00E52C62"/>
    <w:rsid w:val="00E531C0"/>
    <w:rsid w:val="00E5367F"/>
    <w:rsid w:val="00E53CA7"/>
    <w:rsid w:val="00E54223"/>
    <w:rsid w:val="00E5449D"/>
    <w:rsid w:val="00E54925"/>
    <w:rsid w:val="00E54C93"/>
    <w:rsid w:val="00E5518C"/>
    <w:rsid w:val="00E552BD"/>
    <w:rsid w:val="00E55D84"/>
    <w:rsid w:val="00E56425"/>
    <w:rsid w:val="00E56578"/>
    <w:rsid w:val="00E56CAB"/>
    <w:rsid w:val="00E56E69"/>
    <w:rsid w:val="00E57BE1"/>
    <w:rsid w:val="00E60511"/>
    <w:rsid w:val="00E6070B"/>
    <w:rsid w:val="00E60A3E"/>
    <w:rsid w:val="00E61127"/>
    <w:rsid w:val="00E61160"/>
    <w:rsid w:val="00E62EA0"/>
    <w:rsid w:val="00E63734"/>
    <w:rsid w:val="00E637E5"/>
    <w:rsid w:val="00E63990"/>
    <w:rsid w:val="00E64239"/>
    <w:rsid w:val="00E6433D"/>
    <w:rsid w:val="00E6442C"/>
    <w:rsid w:val="00E64487"/>
    <w:rsid w:val="00E64941"/>
    <w:rsid w:val="00E64C07"/>
    <w:rsid w:val="00E65F4E"/>
    <w:rsid w:val="00E663C8"/>
    <w:rsid w:val="00E668FE"/>
    <w:rsid w:val="00E66D4A"/>
    <w:rsid w:val="00E672F9"/>
    <w:rsid w:val="00E6736C"/>
    <w:rsid w:val="00E674D9"/>
    <w:rsid w:val="00E6763B"/>
    <w:rsid w:val="00E70122"/>
    <w:rsid w:val="00E70124"/>
    <w:rsid w:val="00E70D93"/>
    <w:rsid w:val="00E71BE8"/>
    <w:rsid w:val="00E71BF2"/>
    <w:rsid w:val="00E72878"/>
    <w:rsid w:val="00E7292C"/>
    <w:rsid w:val="00E729DA"/>
    <w:rsid w:val="00E73514"/>
    <w:rsid w:val="00E73B7A"/>
    <w:rsid w:val="00E73B89"/>
    <w:rsid w:val="00E74AC0"/>
    <w:rsid w:val="00E74F7F"/>
    <w:rsid w:val="00E75529"/>
    <w:rsid w:val="00E75A09"/>
    <w:rsid w:val="00E75B53"/>
    <w:rsid w:val="00E75DA2"/>
    <w:rsid w:val="00E763F4"/>
    <w:rsid w:val="00E764B0"/>
    <w:rsid w:val="00E76BF5"/>
    <w:rsid w:val="00E770C0"/>
    <w:rsid w:val="00E77605"/>
    <w:rsid w:val="00E77A9E"/>
    <w:rsid w:val="00E811A5"/>
    <w:rsid w:val="00E8138B"/>
    <w:rsid w:val="00E818DF"/>
    <w:rsid w:val="00E81B89"/>
    <w:rsid w:val="00E82430"/>
    <w:rsid w:val="00E825C7"/>
    <w:rsid w:val="00E82699"/>
    <w:rsid w:val="00E833E7"/>
    <w:rsid w:val="00E8358B"/>
    <w:rsid w:val="00E83C46"/>
    <w:rsid w:val="00E83D8C"/>
    <w:rsid w:val="00E83EBF"/>
    <w:rsid w:val="00E84326"/>
    <w:rsid w:val="00E84EC4"/>
    <w:rsid w:val="00E85174"/>
    <w:rsid w:val="00E851EE"/>
    <w:rsid w:val="00E85F87"/>
    <w:rsid w:val="00E866F3"/>
    <w:rsid w:val="00E867A3"/>
    <w:rsid w:val="00E86DD6"/>
    <w:rsid w:val="00E87311"/>
    <w:rsid w:val="00E873F9"/>
    <w:rsid w:val="00E8741F"/>
    <w:rsid w:val="00E87A43"/>
    <w:rsid w:val="00E90273"/>
    <w:rsid w:val="00E90E68"/>
    <w:rsid w:val="00E910FC"/>
    <w:rsid w:val="00E912E6"/>
    <w:rsid w:val="00E913E6"/>
    <w:rsid w:val="00E91CC3"/>
    <w:rsid w:val="00E92627"/>
    <w:rsid w:val="00E9272B"/>
    <w:rsid w:val="00E92A5D"/>
    <w:rsid w:val="00E93B85"/>
    <w:rsid w:val="00E944A4"/>
    <w:rsid w:val="00E945CE"/>
    <w:rsid w:val="00E94E99"/>
    <w:rsid w:val="00E94FBA"/>
    <w:rsid w:val="00E9507C"/>
    <w:rsid w:val="00E96048"/>
    <w:rsid w:val="00E96A25"/>
    <w:rsid w:val="00E96ED2"/>
    <w:rsid w:val="00E97146"/>
    <w:rsid w:val="00E97356"/>
    <w:rsid w:val="00E9741B"/>
    <w:rsid w:val="00EA0E92"/>
    <w:rsid w:val="00EA1127"/>
    <w:rsid w:val="00EA1214"/>
    <w:rsid w:val="00EA137E"/>
    <w:rsid w:val="00EA187D"/>
    <w:rsid w:val="00EA22A0"/>
    <w:rsid w:val="00EA28C3"/>
    <w:rsid w:val="00EA2BE0"/>
    <w:rsid w:val="00EA3370"/>
    <w:rsid w:val="00EA383D"/>
    <w:rsid w:val="00EA3F0E"/>
    <w:rsid w:val="00EA40A9"/>
    <w:rsid w:val="00EA4364"/>
    <w:rsid w:val="00EA4BCE"/>
    <w:rsid w:val="00EA4C6A"/>
    <w:rsid w:val="00EA4FCA"/>
    <w:rsid w:val="00EA5077"/>
    <w:rsid w:val="00EA5756"/>
    <w:rsid w:val="00EA6B96"/>
    <w:rsid w:val="00EA7FDE"/>
    <w:rsid w:val="00EB04DE"/>
    <w:rsid w:val="00EB08B8"/>
    <w:rsid w:val="00EB0F79"/>
    <w:rsid w:val="00EB16C7"/>
    <w:rsid w:val="00EB1765"/>
    <w:rsid w:val="00EB1AC7"/>
    <w:rsid w:val="00EB24A3"/>
    <w:rsid w:val="00EB2651"/>
    <w:rsid w:val="00EB2D98"/>
    <w:rsid w:val="00EB2E78"/>
    <w:rsid w:val="00EB2F18"/>
    <w:rsid w:val="00EB31A8"/>
    <w:rsid w:val="00EB341C"/>
    <w:rsid w:val="00EB42ED"/>
    <w:rsid w:val="00EB471F"/>
    <w:rsid w:val="00EB4AC7"/>
    <w:rsid w:val="00EB4B08"/>
    <w:rsid w:val="00EB541B"/>
    <w:rsid w:val="00EB57E8"/>
    <w:rsid w:val="00EB58BD"/>
    <w:rsid w:val="00EB5ACD"/>
    <w:rsid w:val="00EB5CA9"/>
    <w:rsid w:val="00EB61ED"/>
    <w:rsid w:val="00EB6C14"/>
    <w:rsid w:val="00EB6D30"/>
    <w:rsid w:val="00EB6D85"/>
    <w:rsid w:val="00EB7132"/>
    <w:rsid w:val="00EB7134"/>
    <w:rsid w:val="00EB7584"/>
    <w:rsid w:val="00EB759A"/>
    <w:rsid w:val="00EC0482"/>
    <w:rsid w:val="00EC0FFC"/>
    <w:rsid w:val="00EC11B9"/>
    <w:rsid w:val="00EC17E7"/>
    <w:rsid w:val="00EC1F3F"/>
    <w:rsid w:val="00EC2367"/>
    <w:rsid w:val="00EC2BFA"/>
    <w:rsid w:val="00EC3CE8"/>
    <w:rsid w:val="00EC423D"/>
    <w:rsid w:val="00EC4E5A"/>
    <w:rsid w:val="00EC550C"/>
    <w:rsid w:val="00EC63AE"/>
    <w:rsid w:val="00EC647A"/>
    <w:rsid w:val="00EC6C3A"/>
    <w:rsid w:val="00EC7072"/>
    <w:rsid w:val="00EC7CC1"/>
    <w:rsid w:val="00EC7DC0"/>
    <w:rsid w:val="00ED00B5"/>
    <w:rsid w:val="00ED0CAA"/>
    <w:rsid w:val="00ED1425"/>
    <w:rsid w:val="00ED19EE"/>
    <w:rsid w:val="00ED1A77"/>
    <w:rsid w:val="00ED1C01"/>
    <w:rsid w:val="00ED1DFF"/>
    <w:rsid w:val="00ED27A6"/>
    <w:rsid w:val="00ED2A08"/>
    <w:rsid w:val="00ED2AAE"/>
    <w:rsid w:val="00ED2C31"/>
    <w:rsid w:val="00ED2E33"/>
    <w:rsid w:val="00ED3024"/>
    <w:rsid w:val="00ED31FC"/>
    <w:rsid w:val="00ED32C4"/>
    <w:rsid w:val="00ED3410"/>
    <w:rsid w:val="00ED373E"/>
    <w:rsid w:val="00ED3869"/>
    <w:rsid w:val="00ED3880"/>
    <w:rsid w:val="00ED398D"/>
    <w:rsid w:val="00ED3E03"/>
    <w:rsid w:val="00ED4078"/>
    <w:rsid w:val="00ED40DD"/>
    <w:rsid w:val="00ED4AC2"/>
    <w:rsid w:val="00ED506F"/>
    <w:rsid w:val="00ED5CDC"/>
    <w:rsid w:val="00ED638F"/>
    <w:rsid w:val="00ED6669"/>
    <w:rsid w:val="00ED6829"/>
    <w:rsid w:val="00ED6869"/>
    <w:rsid w:val="00ED7019"/>
    <w:rsid w:val="00ED7176"/>
    <w:rsid w:val="00ED71B6"/>
    <w:rsid w:val="00ED7435"/>
    <w:rsid w:val="00ED77BC"/>
    <w:rsid w:val="00EE0161"/>
    <w:rsid w:val="00EE025A"/>
    <w:rsid w:val="00EE0DDB"/>
    <w:rsid w:val="00EE1286"/>
    <w:rsid w:val="00EE1702"/>
    <w:rsid w:val="00EE1F0E"/>
    <w:rsid w:val="00EE2435"/>
    <w:rsid w:val="00EE2EB2"/>
    <w:rsid w:val="00EE317A"/>
    <w:rsid w:val="00EE320D"/>
    <w:rsid w:val="00EE35F4"/>
    <w:rsid w:val="00EE4BD2"/>
    <w:rsid w:val="00EE50C0"/>
    <w:rsid w:val="00EE53EC"/>
    <w:rsid w:val="00EE5474"/>
    <w:rsid w:val="00EE61DB"/>
    <w:rsid w:val="00EE6B0D"/>
    <w:rsid w:val="00EE6C2B"/>
    <w:rsid w:val="00EE6F55"/>
    <w:rsid w:val="00EE75B0"/>
    <w:rsid w:val="00EF0587"/>
    <w:rsid w:val="00EF075F"/>
    <w:rsid w:val="00EF0C79"/>
    <w:rsid w:val="00EF0E10"/>
    <w:rsid w:val="00EF0F65"/>
    <w:rsid w:val="00EF11C1"/>
    <w:rsid w:val="00EF14DF"/>
    <w:rsid w:val="00EF1572"/>
    <w:rsid w:val="00EF159B"/>
    <w:rsid w:val="00EF1B4D"/>
    <w:rsid w:val="00EF1BAB"/>
    <w:rsid w:val="00EF1E1E"/>
    <w:rsid w:val="00EF1E93"/>
    <w:rsid w:val="00EF2076"/>
    <w:rsid w:val="00EF2346"/>
    <w:rsid w:val="00EF2817"/>
    <w:rsid w:val="00EF2AFB"/>
    <w:rsid w:val="00EF2D7D"/>
    <w:rsid w:val="00EF41A2"/>
    <w:rsid w:val="00EF4643"/>
    <w:rsid w:val="00EF4F72"/>
    <w:rsid w:val="00EF5265"/>
    <w:rsid w:val="00EF6495"/>
    <w:rsid w:val="00EF6E83"/>
    <w:rsid w:val="00EF6EEB"/>
    <w:rsid w:val="00EF70E6"/>
    <w:rsid w:val="00EF716E"/>
    <w:rsid w:val="00EF721C"/>
    <w:rsid w:val="00EF7758"/>
    <w:rsid w:val="00EF77E8"/>
    <w:rsid w:val="00EF7D18"/>
    <w:rsid w:val="00F003DE"/>
    <w:rsid w:val="00F00849"/>
    <w:rsid w:val="00F00B0F"/>
    <w:rsid w:val="00F00C3B"/>
    <w:rsid w:val="00F00ED6"/>
    <w:rsid w:val="00F0127F"/>
    <w:rsid w:val="00F01BF6"/>
    <w:rsid w:val="00F01CB1"/>
    <w:rsid w:val="00F01FB3"/>
    <w:rsid w:val="00F02730"/>
    <w:rsid w:val="00F029EC"/>
    <w:rsid w:val="00F02AB3"/>
    <w:rsid w:val="00F02C32"/>
    <w:rsid w:val="00F02E86"/>
    <w:rsid w:val="00F02FDD"/>
    <w:rsid w:val="00F03859"/>
    <w:rsid w:val="00F03E59"/>
    <w:rsid w:val="00F044BE"/>
    <w:rsid w:val="00F04A8E"/>
    <w:rsid w:val="00F04F08"/>
    <w:rsid w:val="00F05333"/>
    <w:rsid w:val="00F05B25"/>
    <w:rsid w:val="00F0605E"/>
    <w:rsid w:val="00F06238"/>
    <w:rsid w:val="00F06277"/>
    <w:rsid w:val="00F064A5"/>
    <w:rsid w:val="00F06BBA"/>
    <w:rsid w:val="00F06D57"/>
    <w:rsid w:val="00F072FA"/>
    <w:rsid w:val="00F07480"/>
    <w:rsid w:val="00F07C1A"/>
    <w:rsid w:val="00F0F491"/>
    <w:rsid w:val="00F102FD"/>
    <w:rsid w:val="00F107A5"/>
    <w:rsid w:val="00F10A65"/>
    <w:rsid w:val="00F10EDD"/>
    <w:rsid w:val="00F1154F"/>
    <w:rsid w:val="00F1174F"/>
    <w:rsid w:val="00F118F7"/>
    <w:rsid w:val="00F13901"/>
    <w:rsid w:val="00F13A9B"/>
    <w:rsid w:val="00F14337"/>
    <w:rsid w:val="00F1487A"/>
    <w:rsid w:val="00F149B0"/>
    <w:rsid w:val="00F1570A"/>
    <w:rsid w:val="00F15FB8"/>
    <w:rsid w:val="00F15FDE"/>
    <w:rsid w:val="00F1604D"/>
    <w:rsid w:val="00F16657"/>
    <w:rsid w:val="00F1702D"/>
    <w:rsid w:val="00F17823"/>
    <w:rsid w:val="00F17CFF"/>
    <w:rsid w:val="00F202E7"/>
    <w:rsid w:val="00F207AB"/>
    <w:rsid w:val="00F209A6"/>
    <w:rsid w:val="00F20B26"/>
    <w:rsid w:val="00F20BB4"/>
    <w:rsid w:val="00F20C68"/>
    <w:rsid w:val="00F20DF0"/>
    <w:rsid w:val="00F20F8E"/>
    <w:rsid w:val="00F21AC3"/>
    <w:rsid w:val="00F21E22"/>
    <w:rsid w:val="00F2205A"/>
    <w:rsid w:val="00F226A8"/>
    <w:rsid w:val="00F22889"/>
    <w:rsid w:val="00F22956"/>
    <w:rsid w:val="00F22B5D"/>
    <w:rsid w:val="00F22B78"/>
    <w:rsid w:val="00F22D80"/>
    <w:rsid w:val="00F22DDD"/>
    <w:rsid w:val="00F237E1"/>
    <w:rsid w:val="00F239E9"/>
    <w:rsid w:val="00F23D36"/>
    <w:rsid w:val="00F24BB6"/>
    <w:rsid w:val="00F250BE"/>
    <w:rsid w:val="00F25681"/>
    <w:rsid w:val="00F25C0A"/>
    <w:rsid w:val="00F25F16"/>
    <w:rsid w:val="00F26088"/>
    <w:rsid w:val="00F269A6"/>
    <w:rsid w:val="00F27974"/>
    <w:rsid w:val="00F27CF1"/>
    <w:rsid w:val="00F30274"/>
    <w:rsid w:val="00F30C6C"/>
    <w:rsid w:val="00F30F21"/>
    <w:rsid w:val="00F31BF5"/>
    <w:rsid w:val="00F31D36"/>
    <w:rsid w:val="00F31E72"/>
    <w:rsid w:val="00F322F2"/>
    <w:rsid w:val="00F32AC6"/>
    <w:rsid w:val="00F32B2D"/>
    <w:rsid w:val="00F330BB"/>
    <w:rsid w:val="00F33721"/>
    <w:rsid w:val="00F338E2"/>
    <w:rsid w:val="00F33D5C"/>
    <w:rsid w:val="00F3475E"/>
    <w:rsid w:val="00F3478B"/>
    <w:rsid w:val="00F3532F"/>
    <w:rsid w:val="00F355A8"/>
    <w:rsid w:val="00F35600"/>
    <w:rsid w:val="00F36206"/>
    <w:rsid w:val="00F3659A"/>
    <w:rsid w:val="00F36D46"/>
    <w:rsid w:val="00F36F3C"/>
    <w:rsid w:val="00F36F9C"/>
    <w:rsid w:val="00F37B6C"/>
    <w:rsid w:val="00F4065F"/>
    <w:rsid w:val="00F406B6"/>
    <w:rsid w:val="00F40942"/>
    <w:rsid w:val="00F41062"/>
    <w:rsid w:val="00F41B2E"/>
    <w:rsid w:val="00F42E95"/>
    <w:rsid w:val="00F431E9"/>
    <w:rsid w:val="00F431FB"/>
    <w:rsid w:val="00F434C4"/>
    <w:rsid w:val="00F436B3"/>
    <w:rsid w:val="00F43772"/>
    <w:rsid w:val="00F43B21"/>
    <w:rsid w:val="00F44109"/>
    <w:rsid w:val="00F44806"/>
    <w:rsid w:val="00F44CB5"/>
    <w:rsid w:val="00F45244"/>
    <w:rsid w:val="00F455F2"/>
    <w:rsid w:val="00F456A5"/>
    <w:rsid w:val="00F45B8E"/>
    <w:rsid w:val="00F45C7E"/>
    <w:rsid w:val="00F461DE"/>
    <w:rsid w:val="00F46829"/>
    <w:rsid w:val="00F46A4B"/>
    <w:rsid w:val="00F47044"/>
    <w:rsid w:val="00F471AB"/>
    <w:rsid w:val="00F5010F"/>
    <w:rsid w:val="00F505B8"/>
    <w:rsid w:val="00F517DF"/>
    <w:rsid w:val="00F530DA"/>
    <w:rsid w:val="00F53438"/>
    <w:rsid w:val="00F536A6"/>
    <w:rsid w:val="00F537C3"/>
    <w:rsid w:val="00F53800"/>
    <w:rsid w:val="00F5386D"/>
    <w:rsid w:val="00F53ACB"/>
    <w:rsid w:val="00F53F9F"/>
    <w:rsid w:val="00F54154"/>
    <w:rsid w:val="00F54A02"/>
    <w:rsid w:val="00F54BDA"/>
    <w:rsid w:val="00F54D9C"/>
    <w:rsid w:val="00F55122"/>
    <w:rsid w:val="00F55205"/>
    <w:rsid w:val="00F5534C"/>
    <w:rsid w:val="00F55610"/>
    <w:rsid w:val="00F5638D"/>
    <w:rsid w:val="00F571C1"/>
    <w:rsid w:val="00F607AD"/>
    <w:rsid w:val="00F60C88"/>
    <w:rsid w:val="00F60E46"/>
    <w:rsid w:val="00F6184E"/>
    <w:rsid w:val="00F61BE3"/>
    <w:rsid w:val="00F62029"/>
    <w:rsid w:val="00F62431"/>
    <w:rsid w:val="00F624E7"/>
    <w:rsid w:val="00F62B50"/>
    <w:rsid w:val="00F62C58"/>
    <w:rsid w:val="00F62DEB"/>
    <w:rsid w:val="00F633A0"/>
    <w:rsid w:val="00F643F2"/>
    <w:rsid w:val="00F645BD"/>
    <w:rsid w:val="00F64A57"/>
    <w:rsid w:val="00F65225"/>
    <w:rsid w:val="00F6532F"/>
    <w:rsid w:val="00F65707"/>
    <w:rsid w:val="00F65CF5"/>
    <w:rsid w:val="00F65D05"/>
    <w:rsid w:val="00F662BB"/>
    <w:rsid w:val="00F6682D"/>
    <w:rsid w:val="00F66B51"/>
    <w:rsid w:val="00F66DA0"/>
    <w:rsid w:val="00F67DF5"/>
    <w:rsid w:val="00F67EA2"/>
    <w:rsid w:val="00F703ED"/>
    <w:rsid w:val="00F7045A"/>
    <w:rsid w:val="00F70ECA"/>
    <w:rsid w:val="00F70F87"/>
    <w:rsid w:val="00F7156B"/>
    <w:rsid w:val="00F71B04"/>
    <w:rsid w:val="00F71E71"/>
    <w:rsid w:val="00F722CA"/>
    <w:rsid w:val="00F7234E"/>
    <w:rsid w:val="00F72642"/>
    <w:rsid w:val="00F729FF"/>
    <w:rsid w:val="00F7323D"/>
    <w:rsid w:val="00F73309"/>
    <w:rsid w:val="00F73455"/>
    <w:rsid w:val="00F73B37"/>
    <w:rsid w:val="00F73C3F"/>
    <w:rsid w:val="00F740BA"/>
    <w:rsid w:val="00F74488"/>
    <w:rsid w:val="00F7476B"/>
    <w:rsid w:val="00F74BC7"/>
    <w:rsid w:val="00F74E37"/>
    <w:rsid w:val="00F75005"/>
    <w:rsid w:val="00F7513E"/>
    <w:rsid w:val="00F752D3"/>
    <w:rsid w:val="00F75A26"/>
    <w:rsid w:val="00F761B5"/>
    <w:rsid w:val="00F767EC"/>
    <w:rsid w:val="00F76913"/>
    <w:rsid w:val="00F7788F"/>
    <w:rsid w:val="00F77B36"/>
    <w:rsid w:val="00F77FEA"/>
    <w:rsid w:val="00F8007E"/>
    <w:rsid w:val="00F80568"/>
    <w:rsid w:val="00F80CC2"/>
    <w:rsid w:val="00F814AE"/>
    <w:rsid w:val="00F8166B"/>
    <w:rsid w:val="00F81778"/>
    <w:rsid w:val="00F817C2"/>
    <w:rsid w:val="00F81C8A"/>
    <w:rsid w:val="00F81DF7"/>
    <w:rsid w:val="00F81F66"/>
    <w:rsid w:val="00F8234C"/>
    <w:rsid w:val="00F82594"/>
    <w:rsid w:val="00F82DEA"/>
    <w:rsid w:val="00F8325A"/>
    <w:rsid w:val="00F83666"/>
    <w:rsid w:val="00F837C6"/>
    <w:rsid w:val="00F83BFD"/>
    <w:rsid w:val="00F84805"/>
    <w:rsid w:val="00F8497D"/>
    <w:rsid w:val="00F84F85"/>
    <w:rsid w:val="00F854E9"/>
    <w:rsid w:val="00F8574B"/>
    <w:rsid w:val="00F858F5"/>
    <w:rsid w:val="00F85DFB"/>
    <w:rsid w:val="00F85E41"/>
    <w:rsid w:val="00F8690B"/>
    <w:rsid w:val="00F869ED"/>
    <w:rsid w:val="00F86CA9"/>
    <w:rsid w:val="00F86EE1"/>
    <w:rsid w:val="00F8791E"/>
    <w:rsid w:val="00F87FA9"/>
    <w:rsid w:val="00F9076B"/>
    <w:rsid w:val="00F90A4C"/>
    <w:rsid w:val="00F91097"/>
    <w:rsid w:val="00F91227"/>
    <w:rsid w:val="00F917F4"/>
    <w:rsid w:val="00F91D14"/>
    <w:rsid w:val="00F93A54"/>
    <w:rsid w:val="00F94954"/>
    <w:rsid w:val="00F94A91"/>
    <w:rsid w:val="00F94D09"/>
    <w:rsid w:val="00F94D95"/>
    <w:rsid w:val="00F94D9D"/>
    <w:rsid w:val="00F952B5"/>
    <w:rsid w:val="00F95F41"/>
    <w:rsid w:val="00F95F43"/>
    <w:rsid w:val="00F9718C"/>
    <w:rsid w:val="00F978A9"/>
    <w:rsid w:val="00FA0725"/>
    <w:rsid w:val="00FA0C08"/>
    <w:rsid w:val="00FA0E48"/>
    <w:rsid w:val="00FA2176"/>
    <w:rsid w:val="00FA2B02"/>
    <w:rsid w:val="00FA2B80"/>
    <w:rsid w:val="00FA2C6A"/>
    <w:rsid w:val="00FA31BC"/>
    <w:rsid w:val="00FA3A09"/>
    <w:rsid w:val="00FA3D52"/>
    <w:rsid w:val="00FA3EE1"/>
    <w:rsid w:val="00FA3FE6"/>
    <w:rsid w:val="00FA43CE"/>
    <w:rsid w:val="00FA4882"/>
    <w:rsid w:val="00FA4D3D"/>
    <w:rsid w:val="00FA5D5A"/>
    <w:rsid w:val="00FA5F14"/>
    <w:rsid w:val="00FA687C"/>
    <w:rsid w:val="00FA6A4E"/>
    <w:rsid w:val="00FA6DDC"/>
    <w:rsid w:val="00FA7266"/>
    <w:rsid w:val="00FA72FE"/>
    <w:rsid w:val="00FA762A"/>
    <w:rsid w:val="00FA77F8"/>
    <w:rsid w:val="00FB03AC"/>
    <w:rsid w:val="00FB08C2"/>
    <w:rsid w:val="00FB0D6E"/>
    <w:rsid w:val="00FB1115"/>
    <w:rsid w:val="00FB17C4"/>
    <w:rsid w:val="00FB1986"/>
    <w:rsid w:val="00FB1D4E"/>
    <w:rsid w:val="00FB1EEF"/>
    <w:rsid w:val="00FB217D"/>
    <w:rsid w:val="00FB2469"/>
    <w:rsid w:val="00FB28DD"/>
    <w:rsid w:val="00FB2D13"/>
    <w:rsid w:val="00FB2D69"/>
    <w:rsid w:val="00FB371E"/>
    <w:rsid w:val="00FB3FA9"/>
    <w:rsid w:val="00FB4110"/>
    <w:rsid w:val="00FB44F1"/>
    <w:rsid w:val="00FB498F"/>
    <w:rsid w:val="00FB4AE4"/>
    <w:rsid w:val="00FB4C2F"/>
    <w:rsid w:val="00FB54B3"/>
    <w:rsid w:val="00FB56C5"/>
    <w:rsid w:val="00FB56E2"/>
    <w:rsid w:val="00FB5819"/>
    <w:rsid w:val="00FB58CF"/>
    <w:rsid w:val="00FB5D8C"/>
    <w:rsid w:val="00FB60F9"/>
    <w:rsid w:val="00FB653F"/>
    <w:rsid w:val="00FB6679"/>
    <w:rsid w:val="00FB6F45"/>
    <w:rsid w:val="00FB71EF"/>
    <w:rsid w:val="00FB799D"/>
    <w:rsid w:val="00FC097D"/>
    <w:rsid w:val="00FC0C04"/>
    <w:rsid w:val="00FC1071"/>
    <w:rsid w:val="00FC1B67"/>
    <w:rsid w:val="00FC27D4"/>
    <w:rsid w:val="00FC2933"/>
    <w:rsid w:val="00FC3658"/>
    <w:rsid w:val="00FC3DED"/>
    <w:rsid w:val="00FC3EE2"/>
    <w:rsid w:val="00FC4500"/>
    <w:rsid w:val="00FC45F9"/>
    <w:rsid w:val="00FC47E5"/>
    <w:rsid w:val="00FC48E4"/>
    <w:rsid w:val="00FC5BA8"/>
    <w:rsid w:val="00FC5F90"/>
    <w:rsid w:val="00FC6261"/>
    <w:rsid w:val="00FC6594"/>
    <w:rsid w:val="00FC6CFB"/>
    <w:rsid w:val="00FC7274"/>
    <w:rsid w:val="00FC730B"/>
    <w:rsid w:val="00FC7D29"/>
    <w:rsid w:val="00FD01BB"/>
    <w:rsid w:val="00FD1565"/>
    <w:rsid w:val="00FD2311"/>
    <w:rsid w:val="00FD263B"/>
    <w:rsid w:val="00FD2902"/>
    <w:rsid w:val="00FD3BEF"/>
    <w:rsid w:val="00FD414E"/>
    <w:rsid w:val="00FD448E"/>
    <w:rsid w:val="00FD4FAB"/>
    <w:rsid w:val="00FD5213"/>
    <w:rsid w:val="00FD5739"/>
    <w:rsid w:val="00FD6777"/>
    <w:rsid w:val="00FE06B9"/>
    <w:rsid w:val="00FE0BEC"/>
    <w:rsid w:val="00FE23C6"/>
    <w:rsid w:val="00FE2759"/>
    <w:rsid w:val="00FE2ADF"/>
    <w:rsid w:val="00FE33B6"/>
    <w:rsid w:val="00FE3554"/>
    <w:rsid w:val="00FE3A87"/>
    <w:rsid w:val="00FE467D"/>
    <w:rsid w:val="00FE4923"/>
    <w:rsid w:val="00FE4963"/>
    <w:rsid w:val="00FE5CDD"/>
    <w:rsid w:val="00FE661A"/>
    <w:rsid w:val="00FE7A02"/>
    <w:rsid w:val="00FE7DAF"/>
    <w:rsid w:val="00FF0120"/>
    <w:rsid w:val="00FF0388"/>
    <w:rsid w:val="00FF05EA"/>
    <w:rsid w:val="00FF08CF"/>
    <w:rsid w:val="00FF0CBD"/>
    <w:rsid w:val="00FF0D34"/>
    <w:rsid w:val="00FF2283"/>
    <w:rsid w:val="00FF24A6"/>
    <w:rsid w:val="00FF278B"/>
    <w:rsid w:val="00FF2D65"/>
    <w:rsid w:val="00FF37C5"/>
    <w:rsid w:val="00FF4862"/>
    <w:rsid w:val="00FF4F9B"/>
    <w:rsid w:val="00FF5B7C"/>
    <w:rsid w:val="00FF62AC"/>
    <w:rsid w:val="00FF6983"/>
    <w:rsid w:val="00FF69DE"/>
    <w:rsid w:val="00FF6AD1"/>
    <w:rsid w:val="00FF6E41"/>
    <w:rsid w:val="00FF701B"/>
    <w:rsid w:val="00FF709B"/>
    <w:rsid w:val="00FF75EF"/>
    <w:rsid w:val="00FF7739"/>
    <w:rsid w:val="00FF781B"/>
    <w:rsid w:val="00FF7895"/>
    <w:rsid w:val="00FF79BA"/>
    <w:rsid w:val="00FF7EA7"/>
    <w:rsid w:val="00FF7F29"/>
    <w:rsid w:val="01112196"/>
    <w:rsid w:val="01DD6271"/>
    <w:rsid w:val="020F55AA"/>
    <w:rsid w:val="025AEFF1"/>
    <w:rsid w:val="027862ED"/>
    <w:rsid w:val="0288D310"/>
    <w:rsid w:val="030BF5C5"/>
    <w:rsid w:val="0314EC68"/>
    <w:rsid w:val="03850276"/>
    <w:rsid w:val="03DE484D"/>
    <w:rsid w:val="0406D63D"/>
    <w:rsid w:val="04B67F40"/>
    <w:rsid w:val="04BDD453"/>
    <w:rsid w:val="05092531"/>
    <w:rsid w:val="0560B7BD"/>
    <w:rsid w:val="0562ED64"/>
    <w:rsid w:val="05A5AEAC"/>
    <w:rsid w:val="05F22D7F"/>
    <w:rsid w:val="0613E477"/>
    <w:rsid w:val="061E61B3"/>
    <w:rsid w:val="066DDF7B"/>
    <w:rsid w:val="067B5114"/>
    <w:rsid w:val="06905624"/>
    <w:rsid w:val="06FF553D"/>
    <w:rsid w:val="072F4817"/>
    <w:rsid w:val="0744195B"/>
    <w:rsid w:val="078EF9FF"/>
    <w:rsid w:val="0795905C"/>
    <w:rsid w:val="07BCA03E"/>
    <w:rsid w:val="07E72512"/>
    <w:rsid w:val="07FB378C"/>
    <w:rsid w:val="087E99A5"/>
    <w:rsid w:val="08926432"/>
    <w:rsid w:val="08AB6214"/>
    <w:rsid w:val="08F1258E"/>
    <w:rsid w:val="09062ADC"/>
    <w:rsid w:val="093E3ADE"/>
    <w:rsid w:val="096BF6EC"/>
    <w:rsid w:val="0983649E"/>
    <w:rsid w:val="09E7AA0D"/>
    <w:rsid w:val="09F16798"/>
    <w:rsid w:val="0A0F9EF9"/>
    <w:rsid w:val="0A215A72"/>
    <w:rsid w:val="0A87DE7D"/>
    <w:rsid w:val="0ABA2547"/>
    <w:rsid w:val="0ABC3AB4"/>
    <w:rsid w:val="0ABE16BE"/>
    <w:rsid w:val="0ADE4432"/>
    <w:rsid w:val="0B4FC514"/>
    <w:rsid w:val="0CCA79CF"/>
    <w:rsid w:val="0CD9BC68"/>
    <w:rsid w:val="0D4BE3AA"/>
    <w:rsid w:val="0DDF847B"/>
    <w:rsid w:val="0E0A241D"/>
    <w:rsid w:val="0E10AFE2"/>
    <w:rsid w:val="0E221D8A"/>
    <w:rsid w:val="0E22505B"/>
    <w:rsid w:val="0EB3C61D"/>
    <w:rsid w:val="0F34AA95"/>
    <w:rsid w:val="0F3CF44A"/>
    <w:rsid w:val="0F591104"/>
    <w:rsid w:val="0FB30C08"/>
    <w:rsid w:val="0FE3FB01"/>
    <w:rsid w:val="0FEA86C6"/>
    <w:rsid w:val="10250079"/>
    <w:rsid w:val="104B9064"/>
    <w:rsid w:val="107A62B9"/>
    <w:rsid w:val="1096F4EA"/>
    <w:rsid w:val="10A9C358"/>
    <w:rsid w:val="10CE6FA8"/>
    <w:rsid w:val="11136697"/>
    <w:rsid w:val="11BDB154"/>
    <w:rsid w:val="11FED75D"/>
    <w:rsid w:val="12517D4E"/>
    <w:rsid w:val="1275C3FC"/>
    <w:rsid w:val="1277A0E3"/>
    <w:rsid w:val="12E3898D"/>
    <w:rsid w:val="131A3AFD"/>
    <w:rsid w:val="131B371C"/>
    <w:rsid w:val="1347387F"/>
    <w:rsid w:val="14786982"/>
    <w:rsid w:val="148C7178"/>
    <w:rsid w:val="14ABF2C9"/>
    <w:rsid w:val="155561F8"/>
    <w:rsid w:val="15825F7A"/>
    <w:rsid w:val="159056F5"/>
    <w:rsid w:val="159B5506"/>
    <w:rsid w:val="15ADBECD"/>
    <w:rsid w:val="15D4D29A"/>
    <w:rsid w:val="162F006F"/>
    <w:rsid w:val="16397DAB"/>
    <w:rsid w:val="16511176"/>
    <w:rsid w:val="16A41C23"/>
    <w:rsid w:val="16ADC172"/>
    <w:rsid w:val="16D86F9E"/>
    <w:rsid w:val="17846D88"/>
    <w:rsid w:val="17C6EE3B"/>
    <w:rsid w:val="186D1CC2"/>
    <w:rsid w:val="18ABEC93"/>
    <w:rsid w:val="18CEF613"/>
    <w:rsid w:val="18E66646"/>
    <w:rsid w:val="191EAA52"/>
    <w:rsid w:val="1922BF35"/>
    <w:rsid w:val="19438973"/>
    <w:rsid w:val="194881A1"/>
    <w:rsid w:val="194931F9"/>
    <w:rsid w:val="197D9B42"/>
    <w:rsid w:val="1990D194"/>
    <w:rsid w:val="1A2EC768"/>
    <w:rsid w:val="1AB6EB04"/>
    <w:rsid w:val="1B24B56A"/>
    <w:rsid w:val="1B32646C"/>
    <w:rsid w:val="1B527C3A"/>
    <w:rsid w:val="1B9124CD"/>
    <w:rsid w:val="1B984106"/>
    <w:rsid w:val="1B9DFEEE"/>
    <w:rsid w:val="1BB95CF2"/>
    <w:rsid w:val="1C0B5FD8"/>
    <w:rsid w:val="1C1DA261"/>
    <w:rsid w:val="1C82E3EF"/>
    <w:rsid w:val="1C8445B0"/>
    <w:rsid w:val="1CA16921"/>
    <w:rsid w:val="1CAFE171"/>
    <w:rsid w:val="1CCBA2F9"/>
    <w:rsid w:val="1D091327"/>
    <w:rsid w:val="1D6AFBB1"/>
    <w:rsid w:val="1D864E22"/>
    <w:rsid w:val="1DE536BC"/>
    <w:rsid w:val="1E1CA31C"/>
    <w:rsid w:val="1E44910E"/>
    <w:rsid w:val="1E572B2D"/>
    <w:rsid w:val="1E5CBAD3"/>
    <w:rsid w:val="1E7653A8"/>
    <w:rsid w:val="1EE2B73A"/>
    <w:rsid w:val="1F189A87"/>
    <w:rsid w:val="1F27AE29"/>
    <w:rsid w:val="1F2D97DE"/>
    <w:rsid w:val="1F47F8C8"/>
    <w:rsid w:val="1F728ECD"/>
    <w:rsid w:val="1FF09EA9"/>
    <w:rsid w:val="1FF167F7"/>
    <w:rsid w:val="2004EFEF"/>
    <w:rsid w:val="203691B7"/>
    <w:rsid w:val="2045D355"/>
    <w:rsid w:val="208F5DCB"/>
    <w:rsid w:val="20925228"/>
    <w:rsid w:val="20AD7E56"/>
    <w:rsid w:val="20F14939"/>
    <w:rsid w:val="211A6BCF"/>
    <w:rsid w:val="2121CFAC"/>
    <w:rsid w:val="21D4FC66"/>
    <w:rsid w:val="21E2FDBD"/>
    <w:rsid w:val="2212038D"/>
    <w:rsid w:val="221FAA39"/>
    <w:rsid w:val="2236E4F0"/>
    <w:rsid w:val="223D334C"/>
    <w:rsid w:val="22523761"/>
    <w:rsid w:val="22CAB797"/>
    <w:rsid w:val="23CC21EC"/>
    <w:rsid w:val="24258D18"/>
    <w:rsid w:val="24476B4E"/>
    <w:rsid w:val="247790F9"/>
    <w:rsid w:val="25390332"/>
    <w:rsid w:val="254941EA"/>
    <w:rsid w:val="258FCC70"/>
    <w:rsid w:val="25EDB8EB"/>
    <w:rsid w:val="25F444B0"/>
    <w:rsid w:val="260FA2B4"/>
    <w:rsid w:val="26214232"/>
    <w:rsid w:val="266BFA9D"/>
    <w:rsid w:val="2673E823"/>
    <w:rsid w:val="26A0E5A5"/>
    <w:rsid w:val="26D8F6E0"/>
    <w:rsid w:val="2702CE2F"/>
    <w:rsid w:val="2769A354"/>
    <w:rsid w:val="27755543"/>
    <w:rsid w:val="27EEFDAB"/>
    <w:rsid w:val="289EEA69"/>
    <w:rsid w:val="28E6A6F1"/>
    <w:rsid w:val="28EC7E29"/>
    <w:rsid w:val="28F500DA"/>
    <w:rsid w:val="29268573"/>
    <w:rsid w:val="2998AEE4"/>
    <w:rsid w:val="29CD671B"/>
    <w:rsid w:val="29F6285A"/>
    <w:rsid w:val="29F73D6F"/>
    <w:rsid w:val="2A575F91"/>
    <w:rsid w:val="2A962F62"/>
    <w:rsid w:val="2ACEA63F"/>
    <w:rsid w:val="2B1E1A6A"/>
    <w:rsid w:val="2B56008D"/>
    <w:rsid w:val="2B6DFDD4"/>
    <w:rsid w:val="2BE50FFC"/>
    <w:rsid w:val="2C9050E5"/>
    <w:rsid w:val="2CE6F2E5"/>
    <w:rsid w:val="2CED7412"/>
    <w:rsid w:val="2D8E2B72"/>
    <w:rsid w:val="2DD4B403"/>
    <w:rsid w:val="2DDCE3DB"/>
    <w:rsid w:val="2DE09F8D"/>
    <w:rsid w:val="2EF02430"/>
    <w:rsid w:val="2F74E70F"/>
    <w:rsid w:val="2F858B69"/>
    <w:rsid w:val="2FACCD32"/>
    <w:rsid w:val="3044904F"/>
    <w:rsid w:val="304FEA2B"/>
    <w:rsid w:val="30915788"/>
    <w:rsid w:val="309671CD"/>
    <w:rsid w:val="315C3A24"/>
    <w:rsid w:val="316ED6BC"/>
    <w:rsid w:val="31743391"/>
    <w:rsid w:val="31C9B5F5"/>
    <w:rsid w:val="31E2695C"/>
    <w:rsid w:val="31FA2FF8"/>
    <w:rsid w:val="32151DC2"/>
    <w:rsid w:val="32B22107"/>
    <w:rsid w:val="32D5C7A8"/>
    <w:rsid w:val="33A90C30"/>
    <w:rsid w:val="33AE2C97"/>
    <w:rsid w:val="33C9BC71"/>
    <w:rsid w:val="33CA2118"/>
    <w:rsid w:val="344D8331"/>
    <w:rsid w:val="34657C9E"/>
    <w:rsid w:val="34A249AD"/>
    <w:rsid w:val="34B9D25A"/>
    <w:rsid w:val="34EC7524"/>
    <w:rsid w:val="350B2462"/>
    <w:rsid w:val="35496580"/>
    <w:rsid w:val="355E6995"/>
    <w:rsid w:val="35AED9DF"/>
    <w:rsid w:val="35C53A14"/>
    <w:rsid w:val="35DDAAE3"/>
    <w:rsid w:val="35FB25E1"/>
    <w:rsid w:val="35FB58B2"/>
    <w:rsid w:val="364F913F"/>
    <w:rsid w:val="366D4D23"/>
    <w:rsid w:val="367D8BDB"/>
    <w:rsid w:val="369CE4F3"/>
    <w:rsid w:val="36BBCECC"/>
    <w:rsid w:val="36BC019D"/>
    <w:rsid w:val="36F3498A"/>
    <w:rsid w:val="37139429"/>
    <w:rsid w:val="3720470C"/>
    <w:rsid w:val="372AC448"/>
    <w:rsid w:val="37B1BCCE"/>
    <w:rsid w:val="3801FA47"/>
    <w:rsid w:val="38364CDC"/>
    <w:rsid w:val="385BF54B"/>
    <w:rsid w:val="38E1F1B2"/>
    <w:rsid w:val="3905647A"/>
    <w:rsid w:val="39785FA2"/>
    <w:rsid w:val="397EADFE"/>
    <w:rsid w:val="3A08CEAD"/>
    <w:rsid w:val="3A512938"/>
    <w:rsid w:val="3ABBFB67"/>
    <w:rsid w:val="3B00BF85"/>
    <w:rsid w:val="3B081498"/>
    <w:rsid w:val="3B4EFFFF"/>
    <w:rsid w:val="3B5032B5"/>
    <w:rsid w:val="3B6537C5"/>
    <w:rsid w:val="3C21E0C7"/>
    <w:rsid w:val="3C387C4D"/>
    <w:rsid w:val="3C569CD8"/>
    <w:rsid w:val="3CAD6616"/>
    <w:rsid w:val="3CBE4339"/>
    <w:rsid w:val="3CC5AB2C"/>
    <w:rsid w:val="3D4658F0"/>
    <w:rsid w:val="3D95E184"/>
    <w:rsid w:val="3D99D2FB"/>
    <w:rsid w:val="3DCF8794"/>
    <w:rsid w:val="3E64F922"/>
    <w:rsid w:val="3EE679C3"/>
    <w:rsid w:val="3EEE7F1C"/>
    <w:rsid w:val="3F4E0170"/>
    <w:rsid w:val="3F5FF729"/>
    <w:rsid w:val="3FBC046A"/>
    <w:rsid w:val="3FC9B36C"/>
    <w:rsid w:val="4001F778"/>
    <w:rsid w:val="401D1A87"/>
    <w:rsid w:val="405B292E"/>
    <w:rsid w:val="405EB503"/>
    <w:rsid w:val="40C83F4C"/>
    <w:rsid w:val="41570B7D"/>
    <w:rsid w:val="41A3577F"/>
    <w:rsid w:val="41B88E65"/>
    <w:rsid w:val="41DAD23D"/>
    <w:rsid w:val="4261CAC3"/>
    <w:rsid w:val="4289C0C6"/>
    <w:rsid w:val="428EC845"/>
    <w:rsid w:val="42B23B0D"/>
    <w:rsid w:val="42D1898D"/>
    <w:rsid w:val="42F95D0B"/>
    <w:rsid w:val="43128F05"/>
    <w:rsid w:val="431B78AA"/>
    <w:rsid w:val="434D3B89"/>
    <w:rsid w:val="43E60759"/>
    <w:rsid w:val="443F2D7C"/>
    <w:rsid w:val="44539B14"/>
    <w:rsid w:val="44809896"/>
    <w:rsid w:val="44A30E44"/>
    <w:rsid w:val="44C5E488"/>
    <w:rsid w:val="44E04A7E"/>
    <w:rsid w:val="44EC65E9"/>
    <w:rsid w:val="44EF97AF"/>
    <w:rsid w:val="44FA14EB"/>
    <w:rsid w:val="44FF0439"/>
    <w:rsid w:val="458226EE"/>
    <w:rsid w:val="45B72769"/>
    <w:rsid w:val="45D14AEA"/>
    <w:rsid w:val="45E5EB98"/>
    <w:rsid w:val="45EFD01C"/>
    <w:rsid w:val="462F41FD"/>
    <w:rsid w:val="46359059"/>
    <w:rsid w:val="471C6E93"/>
    <w:rsid w:val="472DB402"/>
    <w:rsid w:val="478AA956"/>
    <w:rsid w:val="47A073F5"/>
    <w:rsid w:val="484C4968"/>
    <w:rsid w:val="484ED544"/>
    <w:rsid w:val="48818E7F"/>
    <w:rsid w:val="48D3398A"/>
    <w:rsid w:val="490EDFF9"/>
    <w:rsid w:val="491C8EFB"/>
    <w:rsid w:val="49465AB7"/>
    <w:rsid w:val="4980D46A"/>
    <w:rsid w:val="49F79545"/>
    <w:rsid w:val="4A2D6AC7"/>
    <w:rsid w:val="4A57411B"/>
    <w:rsid w:val="4AC7D5FF"/>
    <w:rsid w:val="4B576856"/>
    <w:rsid w:val="4B5AAB4E"/>
    <w:rsid w:val="4BEC97C7"/>
    <w:rsid w:val="4C3E9430"/>
    <w:rsid w:val="4C53CB16"/>
    <w:rsid w:val="4CA30C70"/>
    <w:rsid w:val="4CC5BF87"/>
    <w:rsid w:val="4CEAC4EB"/>
    <w:rsid w:val="4D0751DF"/>
    <w:rsid w:val="4D5FB572"/>
    <w:rsid w:val="4D68D4C7"/>
    <w:rsid w:val="4E1C2D24"/>
    <w:rsid w:val="4ECDBBAA"/>
    <w:rsid w:val="4ED6AB87"/>
    <w:rsid w:val="4ED9AD6C"/>
    <w:rsid w:val="4EDE336B"/>
    <w:rsid w:val="4F08A137"/>
    <w:rsid w:val="4F87A29A"/>
    <w:rsid w:val="4F951ECB"/>
    <w:rsid w:val="4F95519C"/>
    <w:rsid w:val="4F981328"/>
    <w:rsid w:val="4FB4A01C"/>
    <w:rsid w:val="4FCC8357"/>
    <w:rsid w:val="4FE266EC"/>
    <w:rsid w:val="4FFA6059"/>
    <w:rsid w:val="5034438F"/>
    <w:rsid w:val="503908EC"/>
    <w:rsid w:val="503F5748"/>
    <w:rsid w:val="50558A4D"/>
    <w:rsid w:val="50C26E0C"/>
    <w:rsid w:val="516066C2"/>
    <w:rsid w:val="516EF5AF"/>
    <w:rsid w:val="51D4373D"/>
    <w:rsid w:val="5207C084"/>
    <w:rsid w:val="521638D4"/>
    <w:rsid w:val="52D5978A"/>
    <w:rsid w:val="53020F3C"/>
    <w:rsid w:val="530FA395"/>
    <w:rsid w:val="53164A03"/>
    <w:rsid w:val="53DB5213"/>
    <w:rsid w:val="541C111B"/>
    <w:rsid w:val="5429C01D"/>
    <w:rsid w:val="546F004A"/>
    <w:rsid w:val="54CB3F84"/>
    <w:rsid w:val="55148A2D"/>
    <w:rsid w:val="553EC9CE"/>
    <w:rsid w:val="5557BF5A"/>
    <w:rsid w:val="55617CE5"/>
    <w:rsid w:val="55FD3D12"/>
    <w:rsid w:val="562A3A94"/>
    <w:rsid w:val="56A1EE3F"/>
    <w:rsid w:val="56E22213"/>
    <w:rsid w:val="57271902"/>
    <w:rsid w:val="573A57D6"/>
    <w:rsid w:val="57401926"/>
    <w:rsid w:val="57729BB6"/>
    <w:rsid w:val="579D3C53"/>
    <w:rsid w:val="58AA5AB2"/>
    <w:rsid w:val="58CE62BE"/>
    <w:rsid w:val="594C729A"/>
    <w:rsid w:val="594D3BE8"/>
    <w:rsid w:val="5979701C"/>
    <w:rsid w:val="5986EC4D"/>
    <w:rsid w:val="5994687E"/>
    <w:rsid w:val="59BF632A"/>
    <w:rsid w:val="5A41C0D5"/>
    <w:rsid w:val="5A496EEC"/>
    <w:rsid w:val="5B2C7503"/>
    <w:rsid w:val="5B58A04F"/>
    <w:rsid w:val="5BC7FCFD"/>
    <w:rsid w:val="5C518D97"/>
    <w:rsid w:val="5C65FD69"/>
    <w:rsid w:val="5C7141B1"/>
    <w:rsid w:val="5CB17585"/>
    <w:rsid w:val="5CCF7AB9"/>
    <w:rsid w:val="5D5AE4B4"/>
    <w:rsid w:val="5D7641BD"/>
    <w:rsid w:val="5DD364EA"/>
    <w:rsid w:val="5E1533B0"/>
    <w:rsid w:val="5E8B4C69"/>
    <w:rsid w:val="5EB74DCC"/>
    <w:rsid w:val="5F12121E"/>
    <w:rsid w:val="5F8047E9"/>
    <w:rsid w:val="5FE7B581"/>
    <w:rsid w:val="601871A9"/>
    <w:rsid w:val="604CF70F"/>
    <w:rsid w:val="60A76F6E"/>
    <w:rsid w:val="60BFF237"/>
    <w:rsid w:val="6148A68D"/>
    <w:rsid w:val="6185FFF6"/>
    <w:rsid w:val="620EA1B5"/>
    <w:rsid w:val="622FF406"/>
    <w:rsid w:val="6257001F"/>
    <w:rsid w:val="62C1CE6F"/>
    <w:rsid w:val="631BC973"/>
    <w:rsid w:val="63218057"/>
    <w:rsid w:val="63540D7F"/>
    <w:rsid w:val="642228FE"/>
    <w:rsid w:val="642A7A30"/>
    <w:rsid w:val="6442739D"/>
    <w:rsid w:val="6479EE5B"/>
    <w:rsid w:val="64B4353D"/>
    <w:rsid w:val="64FC3B05"/>
    <w:rsid w:val="64FFEAC2"/>
    <w:rsid w:val="652F96AF"/>
    <w:rsid w:val="654C6995"/>
    <w:rsid w:val="6572DB52"/>
    <w:rsid w:val="658D5CD5"/>
    <w:rsid w:val="65B3E0CA"/>
    <w:rsid w:val="65C4CCF3"/>
    <w:rsid w:val="65D1C3EC"/>
    <w:rsid w:val="65D73699"/>
    <w:rsid w:val="65E0DE4C"/>
    <w:rsid w:val="65EB5B88"/>
    <w:rsid w:val="669F5190"/>
    <w:rsid w:val="66A99BFB"/>
    <w:rsid w:val="66C942C7"/>
    <w:rsid w:val="66E9FF63"/>
    <w:rsid w:val="66EF8F09"/>
    <w:rsid w:val="66F24CF4"/>
    <w:rsid w:val="67579EB1"/>
    <w:rsid w:val="67C5FBBA"/>
    <w:rsid w:val="67DE45D7"/>
    <w:rsid w:val="67EB9726"/>
    <w:rsid w:val="68355C9B"/>
    <w:rsid w:val="68971767"/>
    <w:rsid w:val="68BE5234"/>
    <w:rsid w:val="68C3D647"/>
    <w:rsid w:val="68F88E7E"/>
    <w:rsid w:val="695AA8DE"/>
    <w:rsid w:val="6987A660"/>
    <w:rsid w:val="699FD29E"/>
    <w:rsid w:val="6A5E1311"/>
    <w:rsid w:val="6A8751C7"/>
    <w:rsid w:val="6A8A4745"/>
    <w:rsid w:val="6AA33CD1"/>
    <w:rsid w:val="6AD03A53"/>
    <w:rsid w:val="6B033E66"/>
    <w:rsid w:val="6B05EEA9"/>
    <w:rsid w:val="6B0A747C"/>
    <w:rsid w:val="6C06FAFC"/>
    <w:rsid w:val="6C9870BE"/>
    <w:rsid w:val="6C9CF036"/>
    <w:rsid w:val="6CD2EA71"/>
    <w:rsid w:val="6CF7AFA1"/>
    <w:rsid w:val="6D3D21EB"/>
    <w:rsid w:val="6D4AC897"/>
    <w:rsid w:val="6D5E2A24"/>
    <w:rsid w:val="6E1A837E"/>
    <w:rsid w:val="6E74E1FC"/>
    <w:rsid w:val="6E7A3EC5"/>
    <w:rsid w:val="6EACC155"/>
    <w:rsid w:val="6ECE99D9"/>
    <w:rsid w:val="6EE7375B"/>
    <w:rsid w:val="6F249F7B"/>
    <w:rsid w:val="6F36AF33"/>
    <w:rsid w:val="6F8BC7CB"/>
    <w:rsid w:val="6F9C2392"/>
    <w:rsid w:val="6FC92114"/>
    <w:rsid w:val="70221FF9"/>
    <w:rsid w:val="70876187"/>
    <w:rsid w:val="709B697D"/>
    <w:rsid w:val="711A7578"/>
    <w:rsid w:val="711EF3E3"/>
    <w:rsid w:val="7174FD5C"/>
    <w:rsid w:val="72763C80"/>
    <w:rsid w:val="72B4B242"/>
    <w:rsid w:val="72D43393"/>
    <w:rsid w:val="72DA81EF"/>
    <w:rsid w:val="731A1C09"/>
    <w:rsid w:val="73515D40"/>
    <w:rsid w:val="7393CB2F"/>
    <w:rsid w:val="73BE6AD1"/>
    <w:rsid w:val="73C85B2D"/>
    <w:rsid w:val="73CADAA6"/>
    <w:rsid w:val="74709CA5"/>
    <w:rsid w:val="748E8926"/>
    <w:rsid w:val="74BF4174"/>
    <w:rsid w:val="74E3BECD"/>
    <w:rsid w:val="74EE0938"/>
    <w:rsid w:val="74FABB20"/>
    <w:rsid w:val="75303DA0"/>
    <w:rsid w:val="75A4F498"/>
    <w:rsid w:val="75A9C782"/>
    <w:rsid w:val="75C645EE"/>
    <w:rsid w:val="75E42BE8"/>
    <w:rsid w:val="75F1736B"/>
    <w:rsid w:val="75F66B99"/>
    <w:rsid w:val="760A3626"/>
    <w:rsid w:val="760B3CDD"/>
    <w:rsid w:val="760FACD6"/>
    <w:rsid w:val="7611BE0A"/>
    <w:rsid w:val="7624DFB4"/>
    <w:rsid w:val="76786BF1"/>
    <w:rsid w:val="76A69612"/>
    <w:rsid w:val="76C9FD07"/>
    <w:rsid w:val="77142C1E"/>
    <w:rsid w:val="7741F2EE"/>
    <w:rsid w:val="783F8FA7"/>
    <w:rsid w:val="789EC1A8"/>
    <w:rsid w:val="78ABA324"/>
    <w:rsid w:val="78ED1B3A"/>
    <w:rsid w:val="78F9B4F1"/>
    <w:rsid w:val="7925875D"/>
    <w:rsid w:val="794D89FB"/>
    <w:rsid w:val="794F5319"/>
    <w:rsid w:val="795DCB69"/>
    <w:rsid w:val="79DBDF25"/>
    <w:rsid w:val="79E6EFF9"/>
    <w:rsid w:val="79EBE827"/>
    <w:rsid w:val="7A1FE207"/>
    <w:rsid w:val="7A34381A"/>
    <w:rsid w:val="7A7D5DE9"/>
    <w:rsid w:val="7A83AC45"/>
    <w:rsid w:val="7A9320B4"/>
    <w:rsid w:val="7AC4B1BD"/>
    <w:rsid w:val="7AF84355"/>
    <w:rsid w:val="7B1D9862"/>
    <w:rsid w:val="7B37A24D"/>
    <w:rsid w:val="7B9BE7BC"/>
    <w:rsid w:val="7BF51972"/>
    <w:rsid w:val="7BF5E2C0"/>
    <w:rsid w:val="7C0E0EFE"/>
    <w:rsid w:val="7C2C9430"/>
    <w:rsid w:val="7C6E62F6"/>
    <w:rsid w:val="7C9F51EF"/>
    <w:rsid w:val="7CEB7300"/>
    <w:rsid w:val="7D0AF804"/>
    <w:rsid w:val="7D403C20"/>
    <w:rsid w:val="7D73020B"/>
    <w:rsid w:val="7DAF6F05"/>
    <w:rsid w:val="7DB7C037"/>
    <w:rsid w:val="7E14E364"/>
    <w:rsid w:val="7E44AEB0"/>
    <w:rsid w:val="7E82B38D"/>
    <w:rsid w:val="7EE4CEE8"/>
    <w:rsid w:val="7F3A048F"/>
    <w:rsid w:val="7F78A18F"/>
    <w:rsid w:val="7F9D66BF"/>
    <w:rsid w:val="7FA99088"/>
    <w:rsid w:val="7FB2BFF4"/>
    <w:rsid w:val="7FE3A594"/>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0F11B"/>
  <w15:docId w15:val="{4D119AAB-67C9-464F-BFC1-64BF0D1A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E5"/>
    <w:pPr>
      <w:spacing w:before="0" w:after="0"/>
    </w:pPr>
    <w:rPr>
      <w:sz w:val="24"/>
    </w:rPr>
  </w:style>
  <w:style w:type="paragraph" w:styleId="Heading1">
    <w:name w:val="heading 1"/>
    <w:basedOn w:val="Normal"/>
    <w:next w:val="BodyText"/>
    <w:link w:val="Heading1Char"/>
    <w:uiPriority w:val="3"/>
    <w:qFormat/>
    <w:rsid w:val="00B129AB"/>
    <w:pPr>
      <w:keepNext/>
      <w:keepLines/>
      <w:pageBreakBefore/>
      <w:widowControl w:val="0"/>
      <w:spacing w:before="240" w:after="240"/>
      <w:outlineLvl w:val="0"/>
    </w:pPr>
    <w:rPr>
      <w:rFonts w:asciiTheme="majorHAnsi" w:eastAsia="Times New Roman" w:hAnsiTheme="majorHAnsi" w:cs="Arial"/>
      <w:bCs/>
      <w:color w:val="004B8D" w:themeColor="accent1"/>
      <w:kern w:val="32"/>
      <w:sz w:val="36"/>
      <w:szCs w:val="32"/>
      <w:lang w:eastAsia="en-AU"/>
    </w:rPr>
  </w:style>
  <w:style w:type="paragraph" w:styleId="Heading2">
    <w:name w:val="heading 2"/>
    <w:basedOn w:val="Normal"/>
    <w:next w:val="BodyText"/>
    <w:link w:val="Heading2Char"/>
    <w:qFormat/>
    <w:rsid w:val="00B129AB"/>
    <w:pPr>
      <w:keepNext/>
      <w:keepLines/>
      <w:spacing w:before="240" w:after="240"/>
      <w:outlineLvl w:val="1"/>
    </w:pPr>
    <w:rPr>
      <w:rFonts w:asciiTheme="majorHAnsi" w:eastAsia="Times New Roman" w:hAnsiTheme="majorHAnsi" w:cs="Arial"/>
      <w:bCs/>
      <w:iCs/>
      <w:color w:val="004B8D" w:themeColor="accent1"/>
      <w:sz w:val="32"/>
      <w:szCs w:val="28"/>
      <w:lang w:eastAsia="en-AU"/>
    </w:rPr>
  </w:style>
  <w:style w:type="paragraph" w:styleId="Heading3">
    <w:name w:val="heading 3"/>
    <w:basedOn w:val="Normal"/>
    <w:next w:val="BodyText"/>
    <w:link w:val="Heading3Char"/>
    <w:autoRedefine/>
    <w:qFormat/>
    <w:rsid w:val="00340266"/>
    <w:pPr>
      <w:keepNext/>
      <w:keepLines/>
      <w:spacing w:before="240" w:after="120"/>
      <w:outlineLvl w:val="2"/>
    </w:pPr>
    <w:rPr>
      <w:rFonts w:ascii="Arial" w:eastAsia="Arial" w:hAnsi="Arial" w:cs="Arial"/>
      <w:b/>
      <w:bCs/>
      <w:color w:val="000000" w:themeColor="text1"/>
      <w:lang w:eastAsia="en-AU"/>
    </w:rPr>
  </w:style>
  <w:style w:type="paragraph" w:styleId="Heading4">
    <w:name w:val="heading 4"/>
    <w:basedOn w:val="Normal"/>
    <w:next w:val="BodyText"/>
    <w:link w:val="Heading4Char"/>
    <w:semiHidden/>
    <w:qFormat/>
    <w:rsid w:val="009E3BCF"/>
    <w:pPr>
      <w:keepNext/>
      <w:keepLines/>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qFormat/>
    <w:rsid w:val="009E3BCF"/>
    <w:pPr>
      <w:keepNext/>
      <w:keepLines/>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30B9D"/>
    <w:pPr>
      <w:spacing w:before="120" w:after="120" w:line="264" w:lineRule="auto"/>
    </w:pPr>
    <w:rPr>
      <w:rFonts w:eastAsia="Times New Roman" w:cs="Times New Roman"/>
      <w:sz w:val="22"/>
      <w:szCs w:val="24"/>
      <w:lang w:eastAsia="en-AU"/>
    </w:rPr>
  </w:style>
  <w:style w:type="character" w:customStyle="1" w:styleId="BodyTextChar">
    <w:name w:val="Body Text Char"/>
    <w:basedOn w:val="DefaultParagraphFont"/>
    <w:link w:val="BodyText"/>
    <w:rsid w:val="00E30B9D"/>
    <w:rPr>
      <w:rFonts w:eastAsia="Times New Roman" w:cs="Times New Roman"/>
      <w:szCs w:val="24"/>
      <w:lang w:eastAsia="en-AU"/>
    </w:rPr>
  </w:style>
  <w:style w:type="character" w:customStyle="1" w:styleId="Heading1Char">
    <w:name w:val="Heading 1 Char"/>
    <w:basedOn w:val="DefaultParagraphFont"/>
    <w:link w:val="Heading1"/>
    <w:rsid w:val="00B129AB"/>
    <w:rPr>
      <w:rFonts w:asciiTheme="majorHAnsi" w:eastAsia="Times New Roman" w:hAnsiTheme="majorHAnsi" w:cs="Arial"/>
      <w:bCs/>
      <w:color w:val="004B8D" w:themeColor="accent1"/>
      <w:kern w:val="32"/>
      <w:sz w:val="36"/>
      <w:szCs w:val="32"/>
      <w:lang w:eastAsia="en-AU"/>
    </w:rPr>
  </w:style>
  <w:style w:type="character" w:customStyle="1" w:styleId="Heading2Char">
    <w:name w:val="Heading 2 Char"/>
    <w:basedOn w:val="DefaultParagraphFont"/>
    <w:link w:val="Heading2"/>
    <w:rsid w:val="00B129AB"/>
    <w:rPr>
      <w:rFonts w:asciiTheme="majorHAnsi" w:eastAsia="Times New Roman" w:hAnsiTheme="majorHAnsi" w:cs="Arial"/>
      <w:bCs/>
      <w:iCs/>
      <w:color w:val="004B8D" w:themeColor="accent1"/>
      <w:sz w:val="32"/>
      <w:szCs w:val="28"/>
      <w:lang w:eastAsia="en-AU"/>
    </w:rPr>
  </w:style>
  <w:style w:type="character" w:customStyle="1" w:styleId="Heading3Char">
    <w:name w:val="Heading 3 Char"/>
    <w:basedOn w:val="DefaultParagraphFont"/>
    <w:link w:val="Heading3"/>
    <w:rsid w:val="00340266"/>
    <w:rPr>
      <w:rFonts w:ascii="Arial" w:eastAsia="Arial" w:hAnsi="Arial" w:cs="Arial"/>
      <w:b/>
      <w:bCs/>
      <w:color w:val="000000" w:themeColor="text1"/>
      <w:sz w:val="24"/>
      <w:lang w:eastAsia="en-AU"/>
    </w:rPr>
  </w:style>
  <w:style w:type="character" w:customStyle="1" w:styleId="Heading4Char">
    <w:name w:val="Heading 4 Char"/>
    <w:basedOn w:val="DefaultParagraphFont"/>
    <w:link w:val="Heading4"/>
    <w:semiHidden/>
    <w:rsid w:val="00A9139E"/>
    <w:rPr>
      <w:rFonts w:asciiTheme="majorHAnsi" w:eastAsia="Times New Roman" w:hAnsiTheme="majorHAnsi" w:cs="Times New Roman"/>
      <w:bCs/>
      <w:i/>
      <w:color w:val="004B8D" w:themeColor="accent1"/>
      <w:lang w:eastAsia="en-AU"/>
    </w:rPr>
  </w:style>
  <w:style w:type="paragraph" w:customStyle="1" w:styleId="NbrHeading1">
    <w:name w:val="Nbr Heading 1"/>
    <w:basedOn w:val="Heading1"/>
    <w:next w:val="BodyText"/>
    <w:autoRedefine/>
    <w:qFormat/>
    <w:rsid w:val="00286451"/>
    <w:pPr>
      <w:numPr>
        <w:numId w:val="10"/>
      </w:numPr>
    </w:pPr>
    <w:rPr>
      <w:b/>
    </w:rPr>
  </w:style>
  <w:style w:type="paragraph" w:customStyle="1" w:styleId="NbrHeading2">
    <w:name w:val="Nbr Heading 2"/>
    <w:basedOn w:val="Heading2"/>
    <w:next w:val="BodyText"/>
    <w:qFormat/>
    <w:rsid w:val="003A08A5"/>
    <w:pPr>
      <w:numPr>
        <w:ilvl w:val="1"/>
        <w:numId w:val="10"/>
      </w:numPr>
    </w:pPr>
  </w:style>
  <w:style w:type="paragraph" w:customStyle="1" w:styleId="NbrHeading3">
    <w:name w:val="Nbr Heading 3"/>
    <w:basedOn w:val="Heading3"/>
    <w:next w:val="BodyText"/>
    <w:qFormat/>
    <w:rsid w:val="00822503"/>
    <w:pPr>
      <w:numPr>
        <w:ilvl w:val="2"/>
        <w:numId w:val="10"/>
      </w:numPr>
    </w:pPr>
  </w:style>
  <w:style w:type="paragraph" w:customStyle="1" w:styleId="NbrHeading4">
    <w:name w:val="Nbr Heading 4"/>
    <w:basedOn w:val="Heading4"/>
    <w:next w:val="BodyText"/>
    <w:semiHidden/>
    <w:qFormat/>
    <w:rsid w:val="003A08A5"/>
    <w:pPr>
      <w:numPr>
        <w:ilvl w:val="3"/>
        <w:numId w:val="10"/>
      </w:numPr>
      <w:tabs>
        <w:tab w:val="num" w:pos="-31680"/>
      </w:tabs>
    </w:pPr>
  </w:style>
  <w:style w:type="paragraph" w:styleId="Title">
    <w:name w:val="Title"/>
    <w:basedOn w:val="Normal"/>
    <w:next w:val="BodyText"/>
    <w:link w:val="TitleChar"/>
    <w:uiPriority w:val="9"/>
    <w:rsid w:val="002A590E"/>
    <w:pPr>
      <w:spacing w:before="360" w:after="360"/>
      <w:jc w:val="right"/>
    </w:pPr>
    <w:rPr>
      <w:rFonts w:asciiTheme="majorHAnsi" w:eastAsiaTheme="majorEastAsia" w:hAnsiTheme="majorHAnsi" w:cstheme="majorBidi"/>
      <w:color w:val="004B8D" w:themeColor="accent1"/>
      <w:sz w:val="70"/>
      <w:szCs w:val="52"/>
    </w:rPr>
  </w:style>
  <w:style w:type="character" w:customStyle="1" w:styleId="TitleChar">
    <w:name w:val="Title Char"/>
    <w:basedOn w:val="DefaultParagraphFont"/>
    <w:link w:val="Title"/>
    <w:uiPriority w:val="9"/>
    <w:rsid w:val="002A590E"/>
    <w:rPr>
      <w:rFonts w:asciiTheme="majorHAnsi" w:eastAsiaTheme="majorEastAsia" w:hAnsiTheme="majorHAnsi" w:cstheme="majorBidi"/>
      <w:color w:val="004B8D" w:themeColor="accent1"/>
      <w:sz w:val="70"/>
      <w:szCs w:val="52"/>
    </w:rPr>
  </w:style>
  <w:style w:type="paragraph" w:styleId="Subtitle">
    <w:name w:val="Subtitle"/>
    <w:basedOn w:val="Normal"/>
    <w:next w:val="BodyText"/>
    <w:link w:val="SubtitleChar"/>
    <w:uiPriority w:val="11"/>
    <w:qFormat/>
    <w:rsid w:val="00EC3CE8"/>
    <w:pPr>
      <w:numPr>
        <w:ilvl w:val="1"/>
      </w:numPr>
      <w:spacing w:before="280" w:after="280"/>
      <w:jc w:val="right"/>
    </w:pPr>
    <w:rPr>
      <w:rFonts w:asciiTheme="majorHAnsi" w:eastAsiaTheme="majorEastAsia" w:hAnsiTheme="majorHAnsi" w:cstheme="majorBidi"/>
      <w:iCs/>
      <w:color w:val="004B8D" w:themeColor="accent1"/>
      <w:sz w:val="28"/>
      <w:szCs w:val="24"/>
    </w:rPr>
  </w:style>
  <w:style w:type="character" w:customStyle="1" w:styleId="SubtitleChar">
    <w:name w:val="Subtitle Char"/>
    <w:basedOn w:val="DefaultParagraphFont"/>
    <w:link w:val="Subtitle"/>
    <w:uiPriority w:val="11"/>
    <w:rsid w:val="00EC3CE8"/>
    <w:rPr>
      <w:rFonts w:asciiTheme="majorHAnsi" w:eastAsiaTheme="majorEastAsia" w:hAnsiTheme="majorHAnsi" w:cstheme="majorBidi"/>
      <w:iCs/>
      <w:color w:val="004B8D"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semiHidden/>
    <w:rsid w:val="002A590E"/>
    <w:rPr>
      <w:sz w:val="17"/>
    </w:rPr>
  </w:style>
  <w:style w:type="character" w:customStyle="1" w:styleId="HeaderChar">
    <w:name w:val="Header Char"/>
    <w:basedOn w:val="DefaultParagraphFont"/>
    <w:link w:val="Header"/>
    <w:uiPriority w:val="99"/>
    <w:semiHidden/>
    <w:rsid w:val="005D15BB"/>
    <w:rPr>
      <w:sz w:val="17"/>
    </w:rPr>
  </w:style>
  <w:style w:type="paragraph" w:styleId="Footer">
    <w:name w:val="footer"/>
    <w:basedOn w:val="Normal"/>
    <w:link w:val="FooterChar"/>
    <w:uiPriority w:val="99"/>
    <w:rsid w:val="00FC27D4"/>
    <w:pPr>
      <w:tabs>
        <w:tab w:val="left" w:pos="567"/>
        <w:tab w:val="right" w:pos="9639"/>
      </w:tabs>
    </w:pPr>
    <w:rPr>
      <w:noProof/>
    </w:rPr>
  </w:style>
  <w:style w:type="character" w:customStyle="1" w:styleId="FooterChar">
    <w:name w:val="Footer Char"/>
    <w:basedOn w:val="DefaultParagraphFont"/>
    <w:link w:val="Footer"/>
    <w:uiPriority w:val="99"/>
    <w:rsid w:val="00FC27D4"/>
    <w:rPr>
      <w:noProof/>
      <w:sz w:val="24"/>
    </w:rPr>
  </w:style>
  <w:style w:type="paragraph" w:styleId="ListNumber0">
    <w:name w:val="List Number"/>
    <w:basedOn w:val="Normal"/>
    <w:uiPriority w:val="1"/>
    <w:qFormat/>
    <w:rsid w:val="00CA10B0"/>
    <w:pPr>
      <w:numPr>
        <w:numId w:val="3"/>
      </w:numPr>
      <w:spacing w:before="120" w:line="264" w:lineRule="auto"/>
    </w:pPr>
    <w:rPr>
      <w:rFonts w:eastAsia="Times New Roman" w:cs="Times New Roman"/>
      <w:szCs w:val="24"/>
      <w:lang w:eastAsia="en-AU"/>
    </w:rPr>
  </w:style>
  <w:style w:type="paragraph" w:styleId="ListBullet0">
    <w:name w:val="List Bullet"/>
    <w:basedOn w:val="Normal"/>
    <w:uiPriority w:val="1"/>
    <w:qFormat/>
    <w:rsid w:val="00875F0D"/>
    <w:pPr>
      <w:numPr>
        <w:numId w:val="16"/>
      </w:numPr>
      <w:spacing w:before="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17257"/>
    <w:rPr>
      <w:color w:val="004B8D" w:themeColor="accent1"/>
      <w:u w:val="single"/>
    </w:rPr>
  </w:style>
  <w:style w:type="paragraph" w:styleId="TOC1">
    <w:name w:val="toc 1"/>
    <w:basedOn w:val="Normal"/>
    <w:next w:val="Normal"/>
    <w:uiPriority w:val="39"/>
    <w:rsid w:val="00382D6A"/>
    <w:pPr>
      <w:keepNext/>
      <w:tabs>
        <w:tab w:val="right" w:pos="7371"/>
      </w:tabs>
      <w:spacing w:before="240" w:after="60"/>
      <w:ind w:right="2552"/>
    </w:pPr>
    <w:rPr>
      <w:noProof/>
      <w:color w:val="004B8D" w:themeColor="accent1"/>
    </w:rPr>
  </w:style>
  <w:style w:type="paragraph" w:styleId="TOC2">
    <w:name w:val="toc 2"/>
    <w:basedOn w:val="Normal"/>
    <w:next w:val="Normal"/>
    <w:uiPriority w:val="39"/>
    <w:rsid w:val="00E4248F"/>
    <w:pPr>
      <w:tabs>
        <w:tab w:val="right" w:pos="7371"/>
      </w:tabs>
      <w:spacing w:before="60" w:after="60"/>
      <w:ind w:left="567" w:right="2552"/>
    </w:pPr>
    <w:rPr>
      <w:noProof/>
    </w:rPr>
  </w:style>
  <w:style w:type="paragraph" w:styleId="TOC3">
    <w:name w:val="toc 3"/>
    <w:basedOn w:val="Normal"/>
    <w:next w:val="Normal"/>
    <w:uiPriority w:val="39"/>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FD01BB"/>
    <w:pPr>
      <w:spacing w:before="60" w:after="60"/>
    </w:pPr>
    <w:rPr>
      <w:b/>
      <w:color w:val="004B8D" w:themeColor="accent1"/>
      <w:sz w:val="20"/>
    </w:rPr>
  </w:style>
  <w:style w:type="paragraph" w:customStyle="1" w:styleId="TableBody">
    <w:name w:val="Table Body"/>
    <w:basedOn w:val="Normal"/>
    <w:uiPriority w:val="4"/>
    <w:qFormat/>
    <w:rsid w:val="006C3975"/>
    <w:pPr>
      <w:spacing w:before="60" w:after="60"/>
    </w:pPr>
  </w:style>
  <w:style w:type="paragraph" w:customStyle="1" w:styleId="TableBullet">
    <w:name w:val="Table Bullet"/>
    <w:basedOn w:val="Normal"/>
    <w:uiPriority w:val="4"/>
    <w:qFormat/>
    <w:rsid w:val="00875F0D"/>
    <w:pPr>
      <w:numPr>
        <w:numId w:val="13"/>
      </w:numPr>
      <w:spacing w:before="60" w:after="60"/>
    </w:pPr>
    <w:rPr>
      <w:rFonts w:eastAsia="Times New Roman" w:cs="Times New Roman"/>
      <w:szCs w:val="24"/>
      <w:lang w:eastAsia="en-AU"/>
    </w:rPr>
  </w:style>
  <w:style w:type="paragraph" w:customStyle="1" w:styleId="TableNumber">
    <w:name w:val="Table Number"/>
    <w:basedOn w:val="TableBody"/>
    <w:uiPriority w:val="4"/>
    <w:qFormat/>
    <w:rsid w:val="003A08A5"/>
    <w:pPr>
      <w:numPr>
        <w:numId w:val="9"/>
      </w:numPr>
    </w:pPr>
  </w:style>
  <w:style w:type="character" w:customStyle="1" w:styleId="Heading5Char">
    <w:name w:val="Heading 5 Char"/>
    <w:basedOn w:val="DefaultParagraphFont"/>
    <w:link w:val="Heading5"/>
    <w:semiHidden/>
    <w:rsid w:val="00A9139E"/>
    <w:rPr>
      <w:rFonts w:asciiTheme="majorHAnsi" w:eastAsia="Times New Roman" w:hAnsiTheme="majorHAnsi" w:cs="Times New Roman"/>
      <w:bCs/>
      <w:iCs/>
      <w:color w:val="004B8D" w:themeColor="accent1"/>
      <w:szCs w:val="26"/>
      <w:u w:val="single"/>
      <w:lang w:eastAsia="en-AU"/>
    </w:rPr>
  </w:style>
  <w:style w:type="character" w:customStyle="1" w:styleId="Heading6Char">
    <w:name w:val="Heading 6 Char"/>
    <w:basedOn w:val="DefaultParagraphFont"/>
    <w:link w:val="Heading6"/>
    <w:uiPriority w:val="99"/>
    <w:semiHidden/>
    <w:rsid w:val="005D15BB"/>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
    <w:name w:val="List Paragraph"/>
    <w:basedOn w:val="ListBullet0"/>
    <w:uiPriority w:val="34"/>
    <w:qFormat/>
    <w:rsid w:val="003A08A5"/>
    <w:pPr>
      <w:numPr>
        <w:numId w:val="7"/>
      </w:numPr>
    </w:pPr>
  </w:style>
  <w:style w:type="paragraph" w:styleId="TOC4">
    <w:name w:val="toc 4"/>
    <w:basedOn w:val="TOC1"/>
    <w:next w:val="Normal"/>
    <w:uiPriority w:val="39"/>
    <w:rsid w:val="00E4248F"/>
    <w:pPr>
      <w:tabs>
        <w:tab w:val="left" w:pos="567"/>
      </w:tabs>
      <w:ind w:left="567" w:hanging="567"/>
    </w:pPr>
  </w:style>
  <w:style w:type="paragraph" w:customStyle="1" w:styleId="NbrHeading5">
    <w:name w:val="Nbr Heading 5"/>
    <w:basedOn w:val="Heading5"/>
    <w:next w:val="BodyText"/>
    <w:semiHidden/>
    <w:qFormat/>
    <w:rsid w:val="003A08A5"/>
    <w:pPr>
      <w:numPr>
        <w:ilvl w:val="4"/>
        <w:numId w:val="10"/>
      </w:numPr>
      <w:tabs>
        <w:tab w:val="num" w:pos="-31680"/>
      </w:tabs>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F5010F"/>
    <w:rPr>
      <w:i/>
      <w:iCs/>
      <w:color w:val="000000" w:themeColor="text1"/>
    </w:rPr>
  </w:style>
  <w:style w:type="paragraph" w:customStyle="1" w:styleId="FigureCaption">
    <w:name w:val="Figure Caption"/>
    <w:basedOn w:val="Normal"/>
    <w:next w:val="BodyText"/>
    <w:uiPriority w:val="6"/>
    <w:semiHidden/>
    <w:qFormat/>
    <w:rsid w:val="002F2F7A"/>
    <w:pPr>
      <w:tabs>
        <w:tab w:val="left" w:pos="1134"/>
      </w:tabs>
      <w:spacing w:before="120" w:after="240"/>
      <w:ind w:left="1134" w:hanging="1134"/>
      <w:jc w:val="center"/>
    </w:pPr>
    <w:rPr>
      <w:b/>
      <w:color w:val="004B8D" w:themeColor="accent1"/>
    </w:rPr>
  </w:style>
  <w:style w:type="paragraph" w:customStyle="1" w:styleId="TableTitle">
    <w:name w:val="Table Title"/>
    <w:basedOn w:val="Caption"/>
    <w:uiPriority w:val="6"/>
    <w:qFormat/>
    <w:rsid w:val="009E3BCF"/>
    <w:pPr>
      <w:keepNext/>
    </w:pPr>
    <w:rPr>
      <w:color w:val="004B8D" w:themeColor="accent1"/>
    </w:r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rsid w:val="00E4248F"/>
    <w:pPr>
      <w:tabs>
        <w:tab w:val="left" w:pos="1134"/>
      </w:tabs>
      <w:ind w:left="1134" w:hanging="567"/>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CA10B0"/>
    <w:pPr>
      <w:numPr>
        <w:numId w:val="3"/>
      </w:numPr>
    </w:pPr>
  </w:style>
  <w:style w:type="numbering" w:customStyle="1" w:styleId="ListParagraph0">
    <w:name w:val="List Paragraph0"/>
    <w:uiPriority w:val="99"/>
    <w:rsid w:val="003A08A5"/>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
    <w:name w:val="List Alpha"/>
    <w:basedOn w:val="BodyText"/>
    <w:uiPriority w:val="1"/>
    <w:qFormat/>
    <w:rsid w:val="00CA10B0"/>
    <w:pPr>
      <w:numPr>
        <w:numId w:val="1"/>
      </w:numPr>
    </w:pPr>
  </w:style>
  <w:style w:type="character" w:styleId="Mention">
    <w:name w:val="Mention"/>
    <w:basedOn w:val="DefaultParagraphFont"/>
    <w:uiPriority w:val="99"/>
    <w:unhideWhenUsed/>
    <w:rsid w:val="00E6442C"/>
    <w:rPr>
      <w:color w:val="2B579A"/>
      <w:shd w:val="clear" w:color="auto" w:fill="E1DFDD"/>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140E8B"/>
    <w:pPr>
      <w:tabs>
        <w:tab w:val="left" w:pos="1134"/>
        <w:tab w:val="left" w:pos="1559"/>
      </w:tabs>
      <w:spacing w:after="120" w:line="264" w:lineRule="auto"/>
    </w:pPr>
    <w:rPr>
      <w:noProof/>
      <w:sz w:val="24"/>
    </w:rPr>
  </w:style>
  <w:style w:type="paragraph" w:customStyle="1" w:styleId="TableTotal">
    <w:name w:val="Table Total"/>
    <w:basedOn w:val="TableBody"/>
    <w:uiPriority w:val="4"/>
    <w:qFormat/>
    <w:rsid w:val="007B1B14"/>
    <w:rPr>
      <w:b/>
    </w:rPr>
  </w:style>
  <w:style w:type="character" w:styleId="FollowedHyperlink">
    <w:name w:val="FollowedHyperlink"/>
    <w:basedOn w:val="DefaultParagraphFont"/>
    <w:uiPriority w:val="99"/>
    <w:rsid w:val="000B6FA1"/>
    <w:rPr>
      <w:color w:val="7F7F7F" w:themeColor="text2"/>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 w:val="num" w:pos="1134"/>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
    <w:uiPriority w:val="19"/>
    <w:rsid w:val="00CA10B0"/>
    <w:pPr>
      <w:numPr>
        <w:ilvl w:val="1"/>
      </w:numPr>
    </w:pPr>
  </w:style>
  <w:style w:type="paragraph" w:customStyle="1" w:styleId="ListAlpha3">
    <w:name w:val="List Alpha 3"/>
    <w:basedOn w:val="ListAlpha2"/>
    <w:uiPriority w:val="19"/>
    <w:rsid w:val="00CA10B0"/>
    <w:pPr>
      <w:numPr>
        <w:ilvl w:val="2"/>
      </w:numPr>
    </w:pPr>
  </w:style>
  <w:style w:type="paragraph" w:customStyle="1" w:styleId="ListAlpha4">
    <w:name w:val="List Alpha 4"/>
    <w:basedOn w:val="ListAlpha3"/>
    <w:uiPriority w:val="19"/>
    <w:rsid w:val="00CA10B0"/>
    <w:pPr>
      <w:numPr>
        <w:ilvl w:val="3"/>
      </w:numPr>
    </w:pPr>
  </w:style>
  <w:style w:type="paragraph" w:customStyle="1" w:styleId="ListAlpha6">
    <w:name w:val="List Alpha 6"/>
    <w:basedOn w:val="ListAlpha4"/>
    <w:uiPriority w:val="19"/>
    <w:rsid w:val="00CA10B0"/>
    <w:pPr>
      <w:numPr>
        <w:ilvl w:val="5"/>
      </w:numPr>
    </w:pPr>
  </w:style>
  <w:style w:type="paragraph" w:customStyle="1" w:styleId="ListAlpha5">
    <w:name w:val="List Alpha 5"/>
    <w:basedOn w:val="ListAlpha6"/>
    <w:uiPriority w:val="19"/>
    <w:rsid w:val="00CA10B0"/>
    <w:pPr>
      <w:numPr>
        <w:ilvl w:val="4"/>
        <w:numId w:val="8"/>
      </w:numPr>
    </w:pPr>
  </w:style>
  <w:style w:type="paragraph" w:styleId="ListBullet2">
    <w:name w:val="List Bullet 2"/>
    <w:basedOn w:val="ListBullet0"/>
    <w:uiPriority w:val="19"/>
    <w:rsid w:val="00875F0D"/>
    <w:pPr>
      <w:numPr>
        <w:ilvl w:val="1"/>
      </w:numPr>
      <w:spacing w:after="120"/>
    </w:pPr>
  </w:style>
  <w:style w:type="paragraph" w:styleId="ListBullet3">
    <w:name w:val="List Bullet 3"/>
    <w:basedOn w:val="ListBullet0"/>
    <w:uiPriority w:val="19"/>
    <w:rsid w:val="00875F0D"/>
    <w:pPr>
      <w:numPr>
        <w:ilvl w:val="2"/>
      </w:numPr>
      <w:spacing w:after="120"/>
    </w:pPr>
  </w:style>
  <w:style w:type="paragraph" w:styleId="ListBullet4">
    <w:name w:val="List Bullet 4"/>
    <w:basedOn w:val="ListBullet0"/>
    <w:uiPriority w:val="19"/>
    <w:rsid w:val="00875F0D"/>
    <w:pPr>
      <w:numPr>
        <w:ilvl w:val="3"/>
      </w:numPr>
      <w:spacing w:after="120"/>
    </w:pPr>
  </w:style>
  <w:style w:type="paragraph" w:styleId="ListBullet5">
    <w:name w:val="List Bullet 5"/>
    <w:basedOn w:val="ListBullet0"/>
    <w:uiPriority w:val="19"/>
    <w:rsid w:val="00875F0D"/>
    <w:pPr>
      <w:numPr>
        <w:ilvl w:val="4"/>
      </w:numPr>
      <w:spacing w:after="120"/>
    </w:pPr>
  </w:style>
  <w:style w:type="paragraph" w:customStyle="1" w:styleId="ListBullet6">
    <w:name w:val="List Bullet 6"/>
    <w:basedOn w:val="ListBullet0"/>
    <w:uiPriority w:val="19"/>
    <w:rsid w:val="00875F0D"/>
    <w:pPr>
      <w:numPr>
        <w:ilvl w:val="5"/>
      </w:numPr>
      <w:spacing w:after="120"/>
    </w:pPr>
  </w:style>
  <w:style w:type="paragraph" w:styleId="ListNumber2">
    <w:name w:val="List Number 2"/>
    <w:basedOn w:val="ListNumber0"/>
    <w:uiPriority w:val="19"/>
    <w:rsid w:val="002E62B5"/>
    <w:pPr>
      <w:numPr>
        <w:ilvl w:val="1"/>
      </w:numPr>
      <w:spacing w:after="120"/>
    </w:pPr>
  </w:style>
  <w:style w:type="paragraph" w:styleId="ListNumber3">
    <w:name w:val="List Number 3"/>
    <w:basedOn w:val="ListNumber0"/>
    <w:uiPriority w:val="19"/>
    <w:rsid w:val="002E62B5"/>
    <w:pPr>
      <w:numPr>
        <w:ilvl w:val="2"/>
      </w:numPr>
      <w:spacing w:after="120"/>
    </w:pPr>
  </w:style>
  <w:style w:type="paragraph" w:styleId="ListNumber4">
    <w:name w:val="List Number 4"/>
    <w:basedOn w:val="ListNumber0"/>
    <w:uiPriority w:val="19"/>
    <w:rsid w:val="002E62B5"/>
    <w:pPr>
      <w:numPr>
        <w:ilvl w:val="3"/>
      </w:numPr>
      <w:spacing w:after="120"/>
    </w:pPr>
  </w:style>
  <w:style w:type="paragraph" w:styleId="ListNumber5">
    <w:name w:val="List Number 5"/>
    <w:basedOn w:val="ListNumber0"/>
    <w:uiPriority w:val="19"/>
    <w:rsid w:val="002E62B5"/>
    <w:pPr>
      <w:numPr>
        <w:ilvl w:val="4"/>
      </w:numPr>
      <w:spacing w:after="120"/>
    </w:pPr>
  </w:style>
  <w:style w:type="paragraph" w:customStyle="1" w:styleId="ListNumber6">
    <w:name w:val="List Number 6"/>
    <w:basedOn w:val="ListNumber0"/>
    <w:uiPriority w:val="19"/>
    <w:rsid w:val="002E62B5"/>
    <w:pPr>
      <w:numPr>
        <w:ilvl w:val="5"/>
      </w:numPr>
      <w:spacing w:after="120"/>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875F0D"/>
    <w:pPr>
      <w:numPr>
        <w:numId w:val="11"/>
      </w:numPr>
    </w:pPr>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875F0D"/>
    <w:pPr>
      <w:numPr>
        <w:numId w:val="12"/>
      </w:numPr>
    </w:pPr>
  </w:style>
  <w:style w:type="numbering" w:customStyle="1" w:styleId="ListTableNumber">
    <w:name w:val="List_TableNumber"/>
    <w:uiPriority w:val="99"/>
    <w:rsid w:val="003A08A5"/>
    <w:pPr>
      <w:numPr>
        <w:numId w:val="6"/>
      </w:numPr>
    </w:pPr>
  </w:style>
  <w:style w:type="paragraph" w:customStyle="1" w:styleId="TableBullet2">
    <w:name w:val="Table Bullet 2"/>
    <w:basedOn w:val="TableBullet"/>
    <w:uiPriority w:val="19"/>
    <w:rsid w:val="00875F0D"/>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6C3975"/>
    <w:rPr>
      <w:b w:val="0"/>
      <w:i/>
    </w:rPr>
  </w:style>
  <w:style w:type="table" w:customStyle="1" w:styleId="V2020Table">
    <w:name w:val="V2020 Table"/>
    <w:basedOn w:val="TableNormal"/>
    <w:uiPriority w:val="99"/>
    <w:rsid w:val="00E17257"/>
    <w:pPr>
      <w:spacing w:before="0"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lastRow">
      <w:rPr>
        <w:b/>
      </w:rPr>
    </w:tblStylePr>
    <w:tblStylePr w:type="firstCol">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style>
  <w:style w:type="paragraph" w:customStyle="1" w:styleId="Indented">
    <w:name w:val="Indented"/>
    <w:basedOn w:val="BodyText"/>
    <w:uiPriority w:val="2"/>
    <w:qFormat/>
    <w:rsid w:val="007B1B14"/>
    <w:pPr>
      <w:ind w:left="567"/>
    </w:pPr>
  </w:style>
  <w:style w:type="paragraph" w:customStyle="1" w:styleId="MinutesACTION">
    <w:name w:val="Minutes ACTION"/>
    <w:basedOn w:val="Normal"/>
    <w:rsid w:val="00D44172"/>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D44172"/>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D44172"/>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Recommendation">
    <w:name w:val="Recommendation"/>
    <w:basedOn w:val="TableHeading"/>
    <w:uiPriority w:val="99"/>
    <w:qFormat/>
    <w:rsid w:val="00403CEA"/>
    <w:pPr>
      <w:pBdr>
        <w:top w:val="single" w:sz="4" w:space="1" w:color="auto" w:shadow="1"/>
        <w:left w:val="single" w:sz="4" w:space="4" w:color="auto" w:shadow="1"/>
        <w:bottom w:val="single" w:sz="4" w:space="1" w:color="auto" w:shadow="1"/>
        <w:right w:val="single" w:sz="4" w:space="4" w:color="auto" w:shadow="1"/>
      </w:pBdr>
      <w:spacing w:before="480" w:after="240"/>
    </w:pPr>
    <w:rPr>
      <w:rFonts w:ascii="Arial" w:hAnsi="Arial"/>
      <w:b w:val="0"/>
      <w:sz w:val="22"/>
      <w:lang w:eastAsia="en-AU"/>
    </w:rPr>
  </w:style>
  <w:style w:type="table" w:styleId="TableGridLight">
    <w:name w:val="Grid Table Light"/>
    <w:basedOn w:val="TableNormal"/>
    <w:uiPriority w:val="40"/>
    <w:rsid w:val="003C20B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F7D13"/>
    <w:rPr>
      <w:sz w:val="20"/>
      <w:szCs w:val="20"/>
    </w:rPr>
  </w:style>
  <w:style w:type="character" w:customStyle="1" w:styleId="FootnoteTextChar">
    <w:name w:val="Footnote Text Char"/>
    <w:basedOn w:val="DefaultParagraphFont"/>
    <w:link w:val="FootnoteText"/>
    <w:uiPriority w:val="99"/>
    <w:rsid w:val="00DF7D13"/>
    <w:rPr>
      <w:sz w:val="20"/>
      <w:szCs w:val="20"/>
    </w:rPr>
  </w:style>
  <w:style w:type="character" w:styleId="FootnoteReference">
    <w:name w:val="footnote reference"/>
    <w:aliases w:val="fr,ftref,16 Point,Superscript 6 Point,(NECG) Footnote Reference,Ref,de nota al pie,Normal + Font:9 Point,Superscript 3 Point Times,BVI fnr,BVI fnr Car Car,BVI fnr Car,BVI fnr Car Car Car Car,BVI fnr Car Car Car Car Char"/>
    <w:basedOn w:val="DefaultParagraphFont"/>
    <w:uiPriority w:val="99"/>
    <w:unhideWhenUsed/>
    <w:rsid w:val="00DF7D13"/>
    <w:rPr>
      <w:vertAlign w:val="superscript"/>
    </w:rPr>
  </w:style>
  <w:style w:type="character" w:styleId="CommentReference">
    <w:name w:val="annotation reference"/>
    <w:basedOn w:val="DefaultParagraphFont"/>
    <w:uiPriority w:val="99"/>
    <w:semiHidden/>
    <w:unhideWhenUsed/>
    <w:rsid w:val="00BC1F83"/>
    <w:rPr>
      <w:sz w:val="16"/>
      <w:szCs w:val="16"/>
    </w:rPr>
  </w:style>
  <w:style w:type="paragraph" w:styleId="CommentText">
    <w:name w:val="annotation text"/>
    <w:basedOn w:val="Normal"/>
    <w:link w:val="CommentTextChar"/>
    <w:uiPriority w:val="99"/>
    <w:unhideWhenUsed/>
    <w:rsid w:val="00BC1F83"/>
    <w:rPr>
      <w:sz w:val="20"/>
      <w:szCs w:val="20"/>
    </w:rPr>
  </w:style>
  <w:style w:type="character" w:customStyle="1" w:styleId="CommentTextChar">
    <w:name w:val="Comment Text Char"/>
    <w:basedOn w:val="DefaultParagraphFont"/>
    <w:link w:val="CommentText"/>
    <w:uiPriority w:val="99"/>
    <w:rsid w:val="00BC1F83"/>
    <w:rPr>
      <w:sz w:val="20"/>
      <w:szCs w:val="20"/>
    </w:rPr>
  </w:style>
  <w:style w:type="paragraph" w:styleId="CommentSubject">
    <w:name w:val="annotation subject"/>
    <w:basedOn w:val="CommentText"/>
    <w:next w:val="CommentText"/>
    <w:link w:val="CommentSubjectChar"/>
    <w:uiPriority w:val="99"/>
    <w:semiHidden/>
    <w:unhideWhenUsed/>
    <w:rsid w:val="00BC1F83"/>
    <w:rPr>
      <w:b/>
      <w:bCs/>
    </w:rPr>
  </w:style>
  <w:style w:type="character" w:customStyle="1" w:styleId="CommentSubjectChar">
    <w:name w:val="Comment Subject Char"/>
    <w:basedOn w:val="CommentTextChar"/>
    <w:link w:val="CommentSubject"/>
    <w:uiPriority w:val="99"/>
    <w:semiHidden/>
    <w:rsid w:val="00BC1F83"/>
    <w:rPr>
      <w:b/>
      <w:bCs/>
      <w:sz w:val="20"/>
      <w:szCs w:val="20"/>
    </w:rPr>
  </w:style>
  <w:style w:type="paragraph" w:customStyle="1" w:styleId="AttachmentH1">
    <w:name w:val="Attachment H1"/>
    <w:basedOn w:val="Normal"/>
    <w:next w:val="BodyText"/>
    <w:uiPriority w:val="99"/>
    <w:qFormat/>
    <w:rsid w:val="007826EE"/>
    <w:pPr>
      <w:pageBreakBefore/>
      <w:numPr>
        <w:numId w:val="15"/>
      </w:numPr>
      <w:tabs>
        <w:tab w:val="left" w:pos="567"/>
      </w:tabs>
      <w:spacing w:before="240" w:after="120"/>
    </w:pPr>
    <w:rPr>
      <w:rFonts w:eastAsia="Times New Roman" w:cs="Times New Roman"/>
      <w:b/>
      <w:sz w:val="36"/>
      <w:szCs w:val="24"/>
      <w:lang w:eastAsia="en-AU"/>
    </w:rPr>
  </w:style>
  <w:style w:type="paragraph" w:customStyle="1" w:styleId="AttachmentH2">
    <w:name w:val="Attachment H2"/>
    <w:basedOn w:val="Heading2"/>
    <w:next w:val="BodyText"/>
    <w:uiPriority w:val="99"/>
    <w:qFormat/>
    <w:rsid w:val="007826EE"/>
    <w:pPr>
      <w:numPr>
        <w:ilvl w:val="1"/>
        <w:numId w:val="15"/>
      </w:numPr>
      <w:tabs>
        <w:tab w:val="left" w:pos="851"/>
      </w:tabs>
      <w:spacing w:after="120"/>
    </w:pPr>
    <w:rPr>
      <w:b/>
      <w:iCs w:val="0"/>
      <w:sz w:val="24"/>
    </w:rPr>
  </w:style>
  <w:style w:type="paragraph" w:customStyle="1" w:styleId="AttachmentH3">
    <w:name w:val="Attachment H3"/>
    <w:basedOn w:val="Heading3"/>
    <w:next w:val="BodyText"/>
    <w:uiPriority w:val="99"/>
    <w:qFormat/>
    <w:rsid w:val="007826EE"/>
    <w:pPr>
      <w:numPr>
        <w:ilvl w:val="2"/>
        <w:numId w:val="15"/>
      </w:numPr>
      <w:tabs>
        <w:tab w:val="left" w:pos="851"/>
      </w:tabs>
    </w:pPr>
    <w:rPr>
      <w:color w:val="auto"/>
      <w:sz w:val="22"/>
    </w:rPr>
  </w:style>
  <w:style w:type="numbering" w:customStyle="1" w:styleId="ListAttachment">
    <w:name w:val="List_Attachment"/>
    <w:uiPriority w:val="99"/>
    <w:rsid w:val="007826EE"/>
    <w:pPr>
      <w:numPr>
        <w:numId w:val="14"/>
      </w:numPr>
    </w:pPr>
  </w:style>
  <w:style w:type="character" w:styleId="UnresolvedMention">
    <w:name w:val="Unresolved Mention"/>
    <w:basedOn w:val="DefaultParagraphFont"/>
    <w:uiPriority w:val="99"/>
    <w:semiHidden/>
    <w:unhideWhenUsed/>
    <w:rsid w:val="00043A15"/>
    <w:rPr>
      <w:color w:val="605E5C"/>
      <w:shd w:val="clear" w:color="auto" w:fill="E1DFDD"/>
    </w:rPr>
  </w:style>
  <w:style w:type="character" w:customStyle="1" w:styleId="DocTitle">
    <w:name w:val="DocTitle"/>
    <w:basedOn w:val="DefaultParagraphFont"/>
    <w:uiPriority w:val="10"/>
    <w:rsid w:val="00CC6157"/>
  </w:style>
  <w:style w:type="character" w:styleId="Emphasis">
    <w:name w:val="Emphasis"/>
    <w:basedOn w:val="DefaultParagraphFont"/>
    <w:uiPriority w:val="20"/>
    <w:qFormat/>
    <w:rsid w:val="002F7FB8"/>
    <w:rPr>
      <w:i/>
      <w:iCs/>
    </w:rPr>
  </w:style>
  <w:style w:type="paragraph" w:styleId="NormalWeb">
    <w:name w:val="Normal (Web)"/>
    <w:basedOn w:val="Normal"/>
    <w:uiPriority w:val="99"/>
    <w:unhideWhenUsed/>
    <w:rsid w:val="00F869ED"/>
    <w:pPr>
      <w:spacing w:before="100" w:beforeAutospacing="1" w:after="100" w:afterAutospacing="1"/>
    </w:pPr>
    <w:rPr>
      <w:rFonts w:ascii="Times New Roman" w:eastAsia="Times New Roman" w:hAnsi="Times New Roman" w:cs="Times New Roman"/>
      <w:szCs w:val="24"/>
      <w:lang w:eastAsia="en-AU"/>
    </w:rPr>
  </w:style>
  <w:style w:type="paragraph" w:styleId="EndnoteText">
    <w:name w:val="endnote text"/>
    <w:basedOn w:val="Normal"/>
    <w:link w:val="EndnoteTextChar"/>
    <w:uiPriority w:val="99"/>
    <w:semiHidden/>
    <w:unhideWhenUsed/>
    <w:rsid w:val="00B42394"/>
    <w:rPr>
      <w:sz w:val="20"/>
      <w:szCs w:val="20"/>
    </w:rPr>
  </w:style>
  <w:style w:type="character" w:customStyle="1" w:styleId="EndnoteTextChar">
    <w:name w:val="Endnote Text Char"/>
    <w:basedOn w:val="DefaultParagraphFont"/>
    <w:link w:val="EndnoteText"/>
    <w:uiPriority w:val="99"/>
    <w:semiHidden/>
    <w:rsid w:val="00B42394"/>
    <w:rPr>
      <w:sz w:val="20"/>
      <w:szCs w:val="20"/>
    </w:rPr>
  </w:style>
  <w:style w:type="character" w:styleId="EndnoteReference">
    <w:name w:val="endnote reference"/>
    <w:basedOn w:val="DefaultParagraphFont"/>
    <w:uiPriority w:val="99"/>
    <w:semiHidden/>
    <w:unhideWhenUsed/>
    <w:rsid w:val="00B42394"/>
    <w:rPr>
      <w:vertAlign w:val="superscript"/>
    </w:rPr>
  </w:style>
  <w:style w:type="paragraph" w:customStyle="1" w:styleId="paragraph">
    <w:name w:val="paragraph"/>
    <w:basedOn w:val="Normal"/>
    <w:rsid w:val="00D53029"/>
    <w:pPr>
      <w:spacing w:before="100" w:beforeAutospacing="1" w:after="100" w:afterAutospacing="1"/>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D53029"/>
  </w:style>
  <w:style w:type="character" w:customStyle="1" w:styleId="eop">
    <w:name w:val="eop"/>
    <w:basedOn w:val="DefaultParagraphFont"/>
    <w:rsid w:val="00D53029"/>
  </w:style>
  <w:style w:type="paragraph" w:customStyle="1" w:styleId="Default">
    <w:name w:val="Default"/>
    <w:rsid w:val="001E7DDB"/>
    <w:pPr>
      <w:autoSpaceDE w:val="0"/>
      <w:autoSpaceDN w:val="0"/>
      <w:adjustRightInd w:val="0"/>
      <w:spacing w:before="0" w:after="0"/>
    </w:pPr>
    <w:rPr>
      <w:rFonts w:ascii="Calibri" w:hAnsi="Calibri" w:cs="Calibri"/>
      <w:color w:val="000000"/>
      <w:sz w:val="24"/>
      <w:szCs w:val="24"/>
    </w:rPr>
  </w:style>
  <w:style w:type="paragraph" w:customStyle="1" w:styleId="BodyTest">
    <w:name w:val="Body Test"/>
    <w:basedOn w:val="Normal"/>
    <w:rsid w:val="004573C8"/>
    <w:rPr>
      <w:rFonts w:ascii="Calibri" w:eastAsia="Calibri" w:hAnsi="Calibri" w:cs="Calibri"/>
      <w:sz w:val="22"/>
    </w:rPr>
  </w:style>
  <w:style w:type="character" w:customStyle="1" w:styleId="superscript">
    <w:name w:val="superscript"/>
    <w:basedOn w:val="DefaultParagraphFont"/>
    <w:rsid w:val="00650DB5"/>
  </w:style>
  <w:style w:type="paragraph" w:styleId="Revision">
    <w:name w:val="Revision"/>
    <w:hidden/>
    <w:uiPriority w:val="99"/>
    <w:semiHidden/>
    <w:rsid w:val="000F5299"/>
    <w:pPr>
      <w:spacing w:before="0" w:after="0"/>
    </w:pPr>
    <w:rPr>
      <w:sz w:val="24"/>
    </w:rPr>
  </w:style>
  <w:style w:type="paragraph" w:customStyle="1" w:styleId="TableCaption">
    <w:name w:val="Table Caption"/>
    <w:basedOn w:val="Caption"/>
    <w:uiPriority w:val="5"/>
    <w:semiHidden/>
    <w:qFormat/>
    <w:rsid w:val="00871FDF"/>
    <w:pPr>
      <w:keepNext/>
    </w:pPr>
    <w:rPr>
      <w:color w:val="004B8D" w:themeColor="accent1"/>
      <w:sz w:val="22"/>
    </w:rPr>
  </w:style>
  <w:style w:type="table" w:customStyle="1" w:styleId="PlainTable41">
    <w:name w:val="Plain Table 41"/>
    <w:basedOn w:val="TableNormal"/>
    <w:uiPriority w:val="44"/>
    <w:rsid w:val="00871FD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871FD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etingnamedate">
    <w:name w:val="Meetingnamedate"/>
    <w:basedOn w:val="BodyText"/>
    <w:link w:val="MeetingnamedateChar"/>
    <w:qFormat/>
    <w:rsid w:val="00871FDF"/>
    <w:pPr>
      <w:tabs>
        <w:tab w:val="left" w:pos="1985"/>
      </w:tabs>
      <w:ind w:left="1985" w:hanging="1985"/>
    </w:pPr>
    <w:rPr>
      <w:b/>
      <w:sz w:val="24"/>
    </w:rPr>
  </w:style>
  <w:style w:type="character" w:customStyle="1" w:styleId="MeetingnamedateChar">
    <w:name w:val="Meetingnamedate Char"/>
    <w:basedOn w:val="BodyTextChar"/>
    <w:link w:val="Meetingnamedate"/>
    <w:rsid w:val="00871FDF"/>
    <w:rPr>
      <w:rFonts w:eastAsia="Times New Roman" w:cs="Times New Roman"/>
      <w:b/>
      <w:sz w:val="24"/>
      <w:szCs w:val="24"/>
      <w:lang w:eastAsia="en-AU"/>
    </w:rPr>
  </w:style>
  <w:style w:type="table" w:customStyle="1" w:styleId="TableGrid1">
    <w:name w:val="Table Grid1"/>
    <w:basedOn w:val="TableNormal"/>
    <w:next w:val="TableGrid"/>
    <w:uiPriority w:val="59"/>
    <w:rsid w:val="00871FDF"/>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71FDF"/>
    <w:pPr>
      <w:spacing w:before="100" w:beforeAutospacing="1" w:after="100" w:afterAutospacing="1"/>
    </w:pPr>
    <w:rPr>
      <w:rFonts w:ascii="Times New Roman" w:hAnsi="Times New Roman" w:cs="Times New Roman"/>
      <w:sz w:val="20"/>
      <w:szCs w:val="20"/>
    </w:rPr>
  </w:style>
  <w:style w:type="paragraph" w:styleId="NoSpacing">
    <w:name w:val="No Spacing"/>
    <w:link w:val="NoSpacingChar"/>
    <w:uiPriority w:val="1"/>
    <w:qFormat/>
    <w:rsid w:val="00871FDF"/>
    <w:pPr>
      <w:spacing w:before="0" w:after="0"/>
    </w:pPr>
    <w:rPr>
      <w:rFonts w:eastAsiaTheme="minorEastAsia"/>
      <w:lang w:val="en-US"/>
    </w:rPr>
  </w:style>
  <w:style w:type="character" w:customStyle="1" w:styleId="NoSpacingChar">
    <w:name w:val="No Spacing Char"/>
    <w:basedOn w:val="DefaultParagraphFont"/>
    <w:link w:val="NoSpacing"/>
    <w:uiPriority w:val="1"/>
    <w:rsid w:val="00871FDF"/>
    <w:rPr>
      <w:rFonts w:eastAsiaTheme="minorEastAsia"/>
      <w:lang w:val="en-US"/>
    </w:rPr>
  </w:style>
  <w:style w:type="character" w:customStyle="1" w:styleId="emailstyle15">
    <w:name w:val="emailstyle15"/>
    <w:basedOn w:val="DefaultParagraphFont"/>
    <w:semiHidden/>
    <w:rsid w:val="00871FDF"/>
    <w:rPr>
      <w:rFonts w:ascii="Calibri" w:hAnsi="Calibri" w:cs="Calibri" w:hint="default"/>
      <w:color w:val="auto"/>
    </w:rPr>
  </w:style>
  <w:style w:type="character" w:styleId="PageNumber">
    <w:name w:val="page number"/>
    <w:basedOn w:val="DefaultParagraphFont"/>
    <w:semiHidden/>
    <w:rsid w:val="00EF1BAB"/>
    <w:rPr>
      <w:rFonts w:ascii="Times New Roman" w:hAnsi="Times New Roman"/>
      <w:b/>
      <w:sz w:val="20"/>
    </w:rPr>
  </w:style>
  <w:style w:type="character" w:customStyle="1" w:styleId="cf01">
    <w:name w:val="cf01"/>
    <w:basedOn w:val="DefaultParagraphFont"/>
    <w:rsid w:val="00150186"/>
    <w:rPr>
      <w:rFonts w:ascii="Segoe UI" w:hAnsi="Segoe UI" w:cs="Segoe UI" w:hint="default"/>
      <w:sz w:val="18"/>
      <w:szCs w:val="18"/>
    </w:rPr>
  </w:style>
  <w:style w:type="numbering" w:customStyle="1" w:styleId="ListAlpha0">
    <w:name w:val="List_Alpha"/>
    <w:uiPriority w:val="99"/>
    <w:rsid w:val="00F461DE"/>
    <w:pPr>
      <w:numPr>
        <w:numId w:val="7"/>
      </w:numPr>
    </w:pPr>
  </w:style>
  <w:style w:type="character" w:customStyle="1" w:styleId="apple-converted-space">
    <w:name w:val="apple-converted-space"/>
    <w:basedOn w:val="DefaultParagraphFont"/>
    <w:rsid w:val="00A235B3"/>
  </w:style>
  <w:style w:type="numbering" w:customStyle="1" w:styleId="ListParagraph1">
    <w:name w:val="List Paragraph1"/>
    <w:uiPriority w:val="99"/>
    <w:rsid w:val="00060F1A"/>
    <w:pPr>
      <w:numPr>
        <w:numId w:val="65"/>
      </w:numPr>
    </w:pPr>
  </w:style>
  <w:style w:type="paragraph" w:customStyle="1" w:styleId="EndNoteBibliography">
    <w:name w:val="EndNote Bibliography"/>
    <w:basedOn w:val="Normal"/>
    <w:link w:val="EndNoteBibliographyChar"/>
    <w:rsid w:val="00A02827"/>
    <w:rPr>
      <w:rFonts w:ascii="Arial" w:eastAsia="Arial" w:hAnsi="Arial" w:cs="Arial"/>
      <w:szCs w:val="24"/>
      <w:lang w:eastAsia="en-AU"/>
    </w:rPr>
  </w:style>
  <w:style w:type="character" w:customStyle="1" w:styleId="EndNoteBibliographyChar">
    <w:name w:val="EndNote Bibliography Char"/>
    <w:basedOn w:val="DefaultParagraphFont"/>
    <w:link w:val="EndNoteBibliography"/>
    <w:rsid w:val="00A02827"/>
    <w:rPr>
      <w:rFonts w:ascii="Arial" w:eastAsia="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504">
      <w:bodyDiv w:val="1"/>
      <w:marLeft w:val="0"/>
      <w:marRight w:val="0"/>
      <w:marTop w:val="0"/>
      <w:marBottom w:val="0"/>
      <w:divBdr>
        <w:top w:val="none" w:sz="0" w:space="0" w:color="auto"/>
        <w:left w:val="none" w:sz="0" w:space="0" w:color="auto"/>
        <w:bottom w:val="none" w:sz="0" w:space="0" w:color="auto"/>
        <w:right w:val="none" w:sz="0" w:space="0" w:color="auto"/>
      </w:divBdr>
    </w:div>
    <w:div w:id="77334674">
      <w:bodyDiv w:val="1"/>
      <w:marLeft w:val="0"/>
      <w:marRight w:val="0"/>
      <w:marTop w:val="0"/>
      <w:marBottom w:val="0"/>
      <w:divBdr>
        <w:top w:val="none" w:sz="0" w:space="0" w:color="auto"/>
        <w:left w:val="none" w:sz="0" w:space="0" w:color="auto"/>
        <w:bottom w:val="none" w:sz="0" w:space="0" w:color="auto"/>
        <w:right w:val="none" w:sz="0" w:space="0" w:color="auto"/>
      </w:divBdr>
    </w:div>
    <w:div w:id="89394436">
      <w:bodyDiv w:val="1"/>
      <w:marLeft w:val="0"/>
      <w:marRight w:val="0"/>
      <w:marTop w:val="0"/>
      <w:marBottom w:val="0"/>
      <w:divBdr>
        <w:top w:val="none" w:sz="0" w:space="0" w:color="auto"/>
        <w:left w:val="none" w:sz="0" w:space="0" w:color="auto"/>
        <w:bottom w:val="none" w:sz="0" w:space="0" w:color="auto"/>
        <w:right w:val="none" w:sz="0" w:space="0" w:color="auto"/>
      </w:divBdr>
    </w:div>
    <w:div w:id="252129942">
      <w:bodyDiv w:val="1"/>
      <w:marLeft w:val="0"/>
      <w:marRight w:val="0"/>
      <w:marTop w:val="0"/>
      <w:marBottom w:val="0"/>
      <w:divBdr>
        <w:top w:val="none" w:sz="0" w:space="0" w:color="auto"/>
        <w:left w:val="none" w:sz="0" w:space="0" w:color="auto"/>
        <w:bottom w:val="none" w:sz="0" w:space="0" w:color="auto"/>
        <w:right w:val="none" w:sz="0" w:space="0" w:color="auto"/>
      </w:divBdr>
    </w:div>
    <w:div w:id="295918022">
      <w:bodyDiv w:val="1"/>
      <w:marLeft w:val="0"/>
      <w:marRight w:val="0"/>
      <w:marTop w:val="0"/>
      <w:marBottom w:val="0"/>
      <w:divBdr>
        <w:top w:val="none" w:sz="0" w:space="0" w:color="auto"/>
        <w:left w:val="none" w:sz="0" w:space="0" w:color="auto"/>
        <w:bottom w:val="none" w:sz="0" w:space="0" w:color="auto"/>
        <w:right w:val="none" w:sz="0" w:space="0" w:color="auto"/>
      </w:divBdr>
    </w:div>
    <w:div w:id="299649666">
      <w:bodyDiv w:val="1"/>
      <w:marLeft w:val="0"/>
      <w:marRight w:val="0"/>
      <w:marTop w:val="0"/>
      <w:marBottom w:val="0"/>
      <w:divBdr>
        <w:top w:val="none" w:sz="0" w:space="0" w:color="auto"/>
        <w:left w:val="none" w:sz="0" w:space="0" w:color="auto"/>
        <w:bottom w:val="none" w:sz="0" w:space="0" w:color="auto"/>
        <w:right w:val="none" w:sz="0" w:space="0" w:color="auto"/>
      </w:divBdr>
    </w:div>
    <w:div w:id="455830475">
      <w:bodyDiv w:val="1"/>
      <w:marLeft w:val="0"/>
      <w:marRight w:val="0"/>
      <w:marTop w:val="0"/>
      <w:marBottom w:val="0"/>
      <w:divBdr>
        <w:top w:val="none" w:sz="0" w:space="0" w:color="auto"/>
        <w:left w:val="none" w:sz="0" w:space="0" w:color="auto"/>
        <w:bottom w:val="none" w:sz="0" w:space="0" w:color="auto"/>
        <w:right w:val="none" w:sz="0" w:space="0" w:color="auto"/>
      </w:divBdr>
    </w:div>
    <w:div w:id="500589370">
      <w:bodyDiv w:val="1"/>
      <w:marLeft w:val="0"/>
      <w:marRight w:val="0"/>
      <w:marTop w:val="0"/>
      <w:marBottom w:val="0"/>
      <w:divBdr>
        <w:top w:val="none" w:sz="0" w:space="0" w:color="auto"/>
        <w:left w:val="none" w:sz="0" w:space="0" w:color="auto"/>
        <w:bottom w:val="none" w:sz="0" w:space="0" w:color="auto"/>
        <w:right w:val="none" w:sz="0" w:space="0" w:color="auto"/>
      </w:divBdr>
    </w:div>
    <w:div w:id="582185689">
      <w:bodyDiv w:val="1"/>
      <w:marLeft w:val="0"/>
      <w:marRight w:val="0"/>
      <w:marTop w:val="0"/>
      <w:marBottom w:val="0"/>
      <w:divBdr>
        <w:top w:val="none" w:sz="0" w:space="0" w:color="auto"/>
        <w:left w:val="none" w:sz="0" w:space="0" w:color="auto"/>
        <w:bottom w:val="none" w:sz="0" w:space="0" w:color="auto"/>
        <w:right w:val="none" w:sz="0" w:space="0" w:color="auto"/>
      </w:divBdr>
      <w:divsChild>
        <w:div w:id="331035209">
          <w:marLeft w:val="0"/>
          <w:marRight w:val="0"/>
          <w:marTop w:val="0"/>
          <w:marBottom w:val="0"/>
          <w:divBdr>
            <w:top w:val="none" w:sz="0" w:space="0" w:color="auto"/>
            <w:left w:val="none" w:sz="0" w:space="0" w:color="auto"/>
            <w:bottom w:val="none" w:sz="0" w:space="0" w:color="auto"/>
            <w:right w:val="none" w:sz="0" w:space="0" w:color="auto"/>
          </w:divBdr>
          <w:divsChild>
            <w:div w:id="562638488">
              <w:marLeft w:val="0"/>
              <w:marRight w:val="0"/>
              <w:marTop w:val="0"/>
              <w:marBottom w:val="0"/>
              <w:divBdr>
                <w:top w:val="none" w:sz="0" w:space="0" w:color="auto"/>
                <w:left w:val="none" w:sz="0" w:space="0" w:color="auto"/>
                <w:bottom w:val="none" w:sz="0" w:space="0" w:color="auto"/>
                <w:right w:val="none" w:sz="0" w:space="0" w:color="auto"/>
              </w:divBdr>
            </w:div>
            <w:div w:id="1042510620">
              <w:marLeft w:val="0"/>
              <w:marRight w:val="0"/>
              <w:marTop w:val="0"/>
              <w:marBottom w:val="0"/>
              <w:divBdr>
                <w:top w:val="none" w:sz="0" w:space="0" w:color="auto"/>
                <w:left w:val="none" w:sz="0" w:space="0" w:color="auto"/>
                <w:bottom w:val="none" w:sz="0" w:space="0" w:color="auto"/>
                <w:right w:val="none" w:sz="0" w:space="0" w:color="auto"/>
              </w:divBdr>
            </w:div>
            <w:div w:id="1339846922">
              <w:marLeft w:val="0"/>
              <w:marRight w:val="0"/>
              <w:marTop w:val="0"/>
              <w:marBottom w:val="0"/>
              <w:divBdr>
                <w:top w:val="none" w:sz="0" w:space="0" w:color="auto"/>
                <w:left w:val="none" w:sz="0" w:space="0" w:color="auto"/>
                <w:bottom w:val="none" w:sz="0" w:space="0" w:color="auto"/>
                <w:right w:val="none" w:sz="0" w:space="0" w:color="auto"/>
              </w:divBdr>
            </w:div>
          </w:divsChild>
        </w:div>
        <w:div w:id="579145990">
          <w:marLeft w:val="0"/>
          <w:marRight w:val="0"/>
          <w:marTop w:val="0"/>
          <w:marBottom w:val="0"/>
          <w:divBdr>
            <w:top w:val="none" w:sz="0" w:space="0" w:color="auto"/>
            <w:left w:val="none" w:sz="0" w:space="0" w:color="auto"/>
            <w:bottom w:val="none" w:sz="0" w:space="0" w:color="auto"/>
            <w:right w:val="none" w:sz="0" w:space="0" w:color="auto"/>
          </w:divBdr>
        </w:div>
        <w:div w:id="860970709">
          <w:marLeft w:val="0"/>
          <w:marRight w:val="0"/>
          <w:marTop w:val="0"/>
          <w:marBottom w:val="0"/>
          <w:divBdr>
            <w:top w:val="none" w:sz="0" w:space="0" w:color="auto"/>
            <w:left w:val="none" w:sz="0" w:space="0" w:color="auto"/>
            <w:bottom w:val="none" w:sz="0" w:space="0" w:color="auto"/>
            <w:right w:val="none" w:sz="0" w:space="0" w:color="auto"/>
          </w:divBdr>
        </w:div>
        <w:div w:id="1663002111">
          <w:marLeft w:val="0"/>
          <w:marRight w:val="0"/>
          <w:marTop w:val="0"/>
          <w:marBottom w:val="0"/>
          <w:divBdr>
            <w:top w:val="none" w:sz="0" w:space="0" w:color="auto"/>
            <w:left w:val="none" w:sz="0" w:space="0" w:color="auto"/>
            <w:bottom w:val="none" w:sz="0" w:space="0" w:color="auto"/>
            <w:right w:val="none" w:sz="0" w:space="0" w:color="auto"/>
          </w:divBdr>
          <w:divsChild>
            <w:div w:id="836262167">
              <w:marLeft w:val="0"/>
              <w:marRight w:val="0"/>
              <w:marTop w:val="0"/>
              <w:marBottom w:val="0"/>
              <w:divBdr>
                <w:top w:val="none" w:sz="0" w:space="0" w:color="auto"/>
                <w:left w:val="none" w:sz="0" w:space="0" w:color="auto"/>
                <w:bottom w:val="none" w:sz="0" w:space="0" w:color="auto"/>
                <w:right w:val="none" w:sz="0" w:space="0" w:color="auto"/>
              </w:divBdr>
            </w:div>
            <w:div w:id="837695840">
              <w:marLeft w:val="0"/>
              <w:marRight w:val="0"/>
              <w:marTop w:val="0"/>
              <w:marBottom w:val="0"/>
              <w:divBdr>
                <w:top w:val="none" w:sz="0" w:space="0" w:color="auto"/>
                <w:left w:val="none" w:sz="0" w:space="0" w:color="auto"/>
                <w:bottom w:val="none" w:sz="0" w:space="0" w:color="auto"/>
                <w:right w:val="none" w:sz="0" w:space="0" w:color="auto"/>
              </w:divBdr>
            </w:div>
            <w:div w:id="1775444772">
              <w:marLeft w:val="0"/>
              <w:marRight w:val="0"/>
              <w:marTop w:val="0"/>
              <w:marBottom w:val="0"/>
              <w:divBdr>
                <w:top w:val="none" w:sz="0" w:space="0" w:color="auto"/>
                <w:left w:val="none" w:sz="0" w:space="0" w:color="auto"/>
                <w:bottom w:val="none" w:sz="0" w:space="0" w:color="auto"/>
                <w:right w:val="none" w:sz="0" w:space="0" w:color="auto"/>
              </w:divBdr>
            </w:div>
            <w:div w:id="1813789409">
              <w:marLeft w:val="0"/>
              <w:marRight w:val="0"/>
              <w:marTop w:val="0"/>
              <w:marBottom w:val="0"/>
              <w:divBdr>
                <w:top w:val="none" w:sz="0" w:space="0" w:color="auto"/>
                <w:left w:val="none" w:sz="0" w:space="0" w:color="auto"/>
                <w:bottom w:val="none" w:sz="0" w:space="0" w:color="auto"/>
                <w:right w:val="none" w:sz="0" w:space="0" w:color="auto"/>
              </w:divBdr>
            </w:div>
            <w:div w:id="2039892156">
              <w:marLeft w:val="0"/>
              <w:marRight w:val="0"/>
              <w:marTop w:val="0"/>
              <w:marBottom w:val="0"/>
              <w:divBdr>
                <w:top w:val="none" w:sz="0" w:space="0" w:color="auto"/>
                <w:left w:val="none" w:sz="0" w:space="0" w:color="auto"/>
                <w:bottom w:val="none" w:sz="0" w:space="0" w:color="auto"/>
                <w:right w:val="none" w:sz="0" w:space="0" w:color="auto"/>
              </w:divBdr>
            </w:div>
          </w:divsChild>
        </w:div>
        <w:div w:id="1876188153">
          <w:marLeft w:val="0"/>
          <w:marRight w:val="0"/>
          <w:marTop w:val="0"/>
          <w:marBottom w:val="0"/>
          <w:divBdr>
            <w:top w:val="none" w:sz="0" w:space="0" w:color="auto"/>
            <w:left w:val="none" w:sz="0" w:space="0" w:color="auto"/>
            <w:bottom w:val="none" w:sz="0" w:space="0" w:color="auto"/>
            <w:right w:val="none" w:sz="0" w:space="0" w:color="auto"/>
          </w:divBdr>
          <w:divsChild>
            <w:div w:id="1858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8651">
      <w:bodyDiv w:val="1"/>
      <w:marLeft w:val="0"/>
      <w:marRight w:val="0"/>
      <w:marTop w:val="0"/>
      <w:marBottom w:val="0"/>
      <w:divBdr>
        <w:top w:val="none" w:sz="0" w:space="0" w:color="auto"/>
        <w:left w:val="none" w:sz="0" w:space="0" w:color="auto"/>
        <w:bottom w:val="none" w:sz="0" w:space="0" w:color="auto"/>
        <w:right w:val="none" w:sz="0" w:space="0" w:color="auto"/>
      </w:divBdr>
    </w:div>
    <w:div w:id="650451570">
      <w:bodyDiv w:val="1"/>
      <w:marLeft w:val="0"/>
      <w:marRight w:val="0"/>
      <w:marTop w:val="0"/>
      <w:marBottom w:val="0"/>
      <w:divBdr>
        <w:top w:val="none" w:sz="0" w:space="0" w:color="auto"/>
        <w:left w:val="none" w:sz="0" w:space="0" w:color="auto"/>
        <w:bottom w:val="none" w:sz="0" w:space="0" w:color="auto"/>
        <w:right w:val="none" w:sz="0" w:space="0" w:color="auto"/>
      </w:divBdr>
    </w:div>
    <w:div w:id="652297912">
      <w:bodyDiv w:val="1"/>
      <w:marLeft w:val="0"/>
      <w:marRight w:val="0"/>
      <w:marTop w:val="0"/>
      <w:marBottom w:val="0"/>
      <w:divBdr>
        <w:top w:val="none" w:sz="0" w:space="0" w:color="auto"/>
        <w:left w:val="none" w:sz="0" w:space="0" w:color="auto"/>
        <w:bottom w:val="none" w:sz="0" w:space="0" w:color="auto"/>
        <w:right w:val="none" w:sz="0" w:space="0" w:color="auto"/>
      </w:divBdr>
    </w:div>
    <w:div w:id="674379644">
      <w:bodyDiv w:val="1"/>
      <w:marLeft w:val="0"/>
      <w:marRight w:val="0"/>
      <w:marTop w:val="0"/>
      <w:marBottom w:val="0"/>
      <w:divBdr>
        <w:top w:val="none" w:sz="0" w:space="0" w:color="auto"/>
        <w:left w:val="none" w:sz="0" w:space="0" w:color="auto"/>
        <w:bottom w:val="none" w:sz="0" w:space="0" w:color="auto"/>
        <w:right w:val="none" w:sz="0" w:space="0" w:color="auto"/>
      </w:divBdr>
    </w:div>
    <w:div w:id="723993401">
      <w:bodyDiv w:val="1"/>
      <w:marLeft w:val="0"/>
      <w:marRight w:val="0"/>
      <w:marTop w:val="0"/>
      <w:marBottom w:val="0"/>
      <w:divBdr>
        <w:top w:val="none" w:sz="0" w:space="0" w:color="auto"/>
        <w:left w:val="none" w:sz="0" w:space="0" w:color="auto"/>
        <w:bottom w:val="none" w:sz="0" w:space="0" w:color="auto"/>
        <w:right w:val="none" w:sz="0" w:space="0" w:color="auto"/>
      </w:divBdr>
    </w:div>
    <w:div w:id="909461453">
      <w:bodyDiv w:val="1"/>
      <w:marLeft w:val="0"/>
      <w:marRight w:val="0"/>
      <w:marTop w:val="0"/>
      <w:marBottom w:val="0"/>
      <w:divBdr>
        <w:top w:val="none" w:sz="0" w:space="0" w:color="auto"/>
        <w:left w:val="none" w:sz="0" w:space="0" w:color="auto"/>
        <w:bottom w:val="none" w:sz="0" w:space="0" w:color="auto"/>
        <w:right w:val="none" w:sz="0" w:space="0" w:color="auto"/>
      </w:divBdr>
    </w:div>
    <w:div w:id="1000044484">
      <w:bodyDiv w:val="1"/>
      <w:marLeft w:val="0"/>
      <w:marRight w:val="0"/>
      <w:marTop w:val="0"/>
      <w:marBottom w:val="0"/>
      <w:divBdr>
        <w:top w:val="none" w:sz="0" w:space="0" w:color="auto"/>
        <w:left w:val="none" w:sz="0" w:space="0" w:color="auto"/>
        <w:bottom w:val="none" w:sz="0" w:space="0" w:color="auto"/>
        <w:right w:val="none" w:sz="0" w:space="0" w:color="auto"/>
      </w:divBdr>
    </w:div>
    <w:div w:id="1092975121">
      <w:bodyDiv w:val="1"/>
      <w:marLeft w:val="0"/>
      <w:marRight w:val="0"/>
      <w:marTop w:val="0"/>
      <w:marBottom w:val="0"/>
      <w:divBdr>
        <w:top w:val="none" w:sz="0" w:space="0" w:color="auto"/>
        <w:left w:val="none" w:sz="0" w:space="0" w:color="auto"/>
        <w:bottom w:val="none" w:sz="0" w:space="0" w:color="auto"/>
        <w:right w:val="none" w:sz="0" w:space="0" w:color="auto"/>
      </w:divBdr>
    </w:div>
    <w:div w:id="1148934110">
      <w:bodyDiv w:val="1"/>
      <w:marLeft w:val="0"/>
      <w:marRight w:val="0"/>
      <w:marTop w:val="0"/>
      <w:marBottom w:val="0"/>
      <w:divBdr>
        <w:top w:val="none" w:sz="0" w:space="0" w:color="auto"/>
        <w:left w:val="none" w:sz="0" w:space="0" w:color="auto"/>
        <w:bottom w:val="none" w:sz="0" w:space="0" w:color="auto"/>
        <w:right w:val="none" w:sz="0" w:space="0" w:color="auto"/>
      </w:divBdr>
    </w:div>
    <w:div w:id="1268082787">
      <w:bodyDiv w:val="1"/>
      <w:marLeft w:val="0"/>
      <w:marRight w:val="0"/>
      <w:marTop w:val="0"/>
      <w:marBottom w:val="0"/>
      <w:divBdr>
        <w:top w:val="none" w:sz="0" w:space="0" w:color="auto"/>
        <w:left w:val="none" w:sz="0" w:space="0" w:color="auto"/>
        <w:bottom w:val="none" w:sz="0" w:space="0" w:color="auto"/>
        <w:right w:val="none" w:sz="0" w:space="0" w:color="auto"/>
      </w:divBdr>
    </w:div>
    <w:div w:id="1295059688">
      <w:bodyDiv w:val="1"/>
      <w:marLeft w:val="0"/>
      <w:marRight w:val="0"/>
      <w:marTop w:val="0"/>
      <w:marBottom w:val="0"/>
      <w:divBdr>
        <w:top w:val="none" w:sz="0" w:space="0" w:color="auto"/>
        <w:left w:val="none" w:sz="0" w:space="0" w:color="auto"/>
        <w:bottom w:val="none" w:sz="0" w:space="0" w:color="auto"/>
        <w:right w:val="none" w:sz="0" w:space="0" w:color="auto"/>
      </w:divBdr>
      <w:divsChild>
        <w:div w:id="1898587247">
          <w:marLeft w:val="0"/>
          <w:marRight w:val="0"/>
          <w:marTop w:val="0"/>
          <w:marBottom w:val="0"/>
          <w:divBdr>
            <w:top w:val="none" w:sz="0" w:space="0" w:color="auto"/>
            <w:left w:val="none" w:sz="0" w:space="0" w:color="auto"/>
            <w:bottom w:val="none" w:sz="0" w:space="0" w:color="auto"/>
            <w:right w:val="none" w:sz="0" w:space="0" w:color="auto"/>
          </w:divBdr>
        </w:div>
      </w:divsChild>
    </w:div>
    <w:div w:id="1438602150">
      <w:bodyDiv w:val="1"/>
      <w:marLeft w:val="0"/>
      <w:marRight w:val="0"/>
      <w:marTop w:val="0"/>
      <w:marBottom w:val="0"/>
      <w:divBdr>
        <w:top w:val="none" w:sz="0" w:space="0" w:color="auto"/>
        <w:left w:val="none" w:sz="0" w:space="0" w:color="auto"/>
        <w:bottom w:val="none" w:sz="0" w:space="0" w:color="auto"/>
        <w:right w:val="none" w:sz="0" w:space="0" w:color="auto"/>
      </w:divBdr>
    </w:div>
    <w:div w:id="1591311617">
      <w:bodyDiv w:val="1"/>
      <w:marLeft w:val="0"/>
      <w:marRight w:val="0"/>
      <w:marTop w:val="0"/>
      <w:marBottom w:val="0"/>
      <w:divBdr>
        <w:top w:val="none" w:sz="0" w:space="0" w:color="auto"/>
        <w:left w:val="none" w:sz="0" w:space="0" w:color="auto"/>
        <w:bottom w:val="none" w:sz="0" w:space="0" w:color="auto"/>
        <w:right w:val="none" w:sz="0" w:space="0" w:color="auto"/>
      </w:divBdr>
    </w:div>
    <w:div w:id="1596094260">
      <w:bodyDiv w:val="1"/>
      <w:marLeft w:val="0"/>
      <w:marRight w:val="0"/>
      <w:marTop w:val="0"/>
      <w:marBottom w:val="0"/>
      <w:divBdr>
        <w:top w:val="none" w:sz="0" w:space="0" w:color="auto"/>
        <w:left w:val="none" w:sz="0" w:space="0" w:color="auto"/>
        <w:bottom w:val="none" w:sz="0" w:space="0" w:color="auto"/>
        <w:right w:val="none" w:sz="0" w:space="0" w:color="auto"/>
      </w:divBdr>
    </w:div>
    <w:div w:id="1676879685">
      <w:bodyDiv w:val="1"/>
      <w:marLeft w:val="0"/>
      <w:marRight w:val="0"/>
      <w:marTop w:val="0"/>
      <w:marBottom w:val="0"/>
      <w:divBdr>
        <w:top w:val="none" w:sz="0" w:space="0" w:color="auto"/>
        <w:left w:val="none" w:sz="0" w:space="0" w:color="auto"/>
        <w:bottom w:val="none" w:sz="0" w:space="0" w:color="auto"/>
        <w:right w:val="none" w:sz="0" w:space="0" w:color="auto"/>
      </w:divBdr>
    </w:div>
    <w:div w:id="1680892369">
      <w:bodyDiv w:val="1"/>
      <w:marLeft w:val="0"/>
      <w:marRight w:val="0"/>
      <w:marTop w:val="0"/>
      <w:marBottom w:val="0"/>
      <w:divBdr>
        <w:top w:val="none" w:sz="0" w:space="0" w:color="auto"/>
        <w:left w:val="none" w:sz="0" w:space="0" w:color="auto"/>
        <w:bottom w:val="none" w:sz="0" w:space="0" w:color="auto"/>
        <w:right w:val="none" w:sz="0" w:space="0" w:color="auto"/>
      </w:divBdr>
    </w:div>
    <w:div w:id="1770395939">
      <w:bodyDiv w:val="1"/>
      <w:marLeft w:val="0"/>
      <w:marRight w:val="0"/>
      <w:marTop w:val="0"/>
      <w:marBottom w:val="0"/>
      <w:divBdr>
        <w:top w:val="none" w:sz="0" w:space="0" w:color="auto"/>
        <w:left w:val="none" w:sz="0" w:space="0" w:color="auto"/>
        <w:bottom w:val="none" w:sz="0" w:space="0" w:color="auto"/>
        <w:right w:val="none" w:sz="0" w:space="0" w:color="auto"/>
      </w:divBdr>
    </w:div>
    <w:div w:id="1839343220">
      <w:bodyDiv w:val="1"/>
      <w:marLeft w:val="0"/>
      <w:marRight w:val="0"/>
      <w:marTop w:val="0"/>
      <w:marBottom w:val="0"/>
      <w:divBdr>
        <w:top w:val="none" w:sz="0" w:space="0" w:color="auto"/>
        <w:left w:val="none" w:sz="0" w:space="0" w:color="auto"/>
        <w:bottom w:val="none" w:sz="0" w:space="0" w:color="auto"/>
        <w:right w:val="none" w:sz="0" w:space="0" w:color="auto"/>
      </w:divBdr>
    </w:div>
    <w:div w:id="1942058446">
      <w:bodyDiv w:val="1"/>
      <w:marLeft w:val="0"/>
      <w:marRight w:val="0"/>
      <w:marTop w:val="0"/>
      <w:marBottom w:val="0"/>
      <w:divBdr>
        <w:top w:val="none" w:sz="0" w:space="0" w:color="auto"/>
        <w:left w:val="none" w:sz="0" w:space="0" w:color="auto"/>
        <w:bottom w:val="none" w:sz="0" w:space="0" w:color="auto"/>
        <w:right w:val="none" w:sz="0" w:space="0" w:color="auto"/>
      </w:divBdr>
    </w:div>
    <w:div w:id="1959682202">
      <w:bodyDiv w:val="1"/>
      <w:marLeft w:val="0"/>
      <w:marRight w:val="0"/>
      <w:marTop w:val="0"/>
      <w:marBottom w:val="0"/>
      <w:divBdr>
        <w:top w:val="none" w:sz="0" w:space="0" w:color="auto"/>
        <w:left w:val="none" w:sz="0" w:space="0" w:color="auto"/>
        <w:bottom w:val="none" w:sz="0" w:space="0" w:color="auto"/>
        <w:right w:val="none" w:sz="0" w:space="0" w:color="auto"/>
      </w:divBdr>
      <w:divsChild>
        <w:div w:id="1726374905">
          <w:marLeft w:val="0"/>
          <w:marRight w:val="0"/>
          <w:marTop w:val="0"/>
          <w:marBottom w:val="0"/>
          <w:divBdr>
            <w:top w:val="none" w:sz="0" w:space="0" w:color="auto"/>
            <w:left w:val="none" w:sz="0" w:space="0" w:color="auto"/>
            <w:bottom w:val="none" w:sz="0" w:space="0" w:color="auto"/>
            <w:right w:val="none" w:sz="0" w:space="0" w:color="auto"/>
          </w:divBdr>
        </w:div>
      </w:divsChild>
    </w:div>
    <w:div w:id="1977222813">
      <w:bodyDiv w:val="1"/>
      <w:marLeft w:val="0"/>
      <w:marRight w:val="0"/>
      <w:marTop w:val="0"/>
      <w:marBottom w:val="0"/>
      <w:divBdr>
        <w:top w:val="none" w:sz="0" w:space="0" w:color="auto"/>
        <w:left w:val="none" w:sz="0" w:space="0" w:color="auto"/>
        <w:bottom w:val="none" w:sz="0" w:space="0" w:color="auto"/>
        <w:right w:val="none" w:sz="0" w:space="0" w:color="auto"/>
      </w:divBdr>
    </w:div>
    <w:div w:id="2036734428">
      <w:bodyDiv w:val="1"/>
      <w:marLeft w:val="0"/>
      <w:marRight w:val="0"/>
      <w:marTop w:val="0"/>
      <w:marBottom w:val="0"/>
      <w:divBdr>
        <w:top w:val="none" w:sz="0" w:space="0" w:color="auto"/>
        <w:left w:val="none" w:sz="0" w:space="0" w:color="auto"/>
        <w:bottom w:val="none" w:sz="0" w:space="0" w:color="auto"/>
        <w:right w:val="none" w:sz="0" w:space="0" w:color="auto"/>
      </w:divBdr>
    </w:div>
    <w:div w:id="2036998930">
      <w:bodyDiv w:val="1"/>
      <w:marLeft w:val="0"/>
      <w:marRight w:val="0"/>
      <w:marTop w:val="0"/>
      <w:marBottom w:val="0"/>
      <w:divBdr>
        <w:top w:val="none" w:sz="0" w:space="0" w:color="auto"/>
        <w:left w:val="none" w:sz="0" w:space="0" w:color="auto"/>
        <w:bottom w:val="none" w:sz="0" w:space="0" w:color="auto"/>
        <w:right w:val="none" w:sz="0" w:space="0" w:color="auto"/>
      </w:divBdr>
    </w:div>
    <w:div w:id="2048019738">
      <w:bodyDiv w:val="1"/>
      <w:marLeft w:val="0"/>
      <w:marRight w:val="0"/>
      <w:marTop w:val="0"/>
      <w:marBottom w:val="0"/>
      <w:divBdr>
        <w:top w:val="none" w:sz="0" w:space="0" w:color="auto"/>
        <w:left w:val="none" w:sz="0" w:space="0" w:color="auto"/>
        <w:bottom w:val="none" w:sz="0" w:space="0" w:color="auto"/>
        <w:right w:val="none" w:sz="0" w:space="0" w:color="auto"/>
      </w:divBdr>
    </w:div>
    <w:div w:id="2092726706">
      <w:bodyDiv w:val="1"/>
      <w:marLeft w:val="0"/>
      <w:marRight w:val="0"/>
      <w:marTop w:val="0"/>
      <w:marBottom w:val="0"/>
      <w:divBdr>
        <w:top w:val="none" w:sz="0" w:space="0" w:color="auto"/>
        <w:left w:val="none" w:sz="0" w:space="0" w:color="auto"/>
        <w:bottom w:val="none" w:sz="0" w:space="0" w:color="auto"/>
        <w:right w:val="none" w:sz="0" w:space="0" w:color="auto"/>
      </w:divBdr>
      <w:divsChild>
        <w:div w:id="27487040">
          <w:marLeft w:val="0"/>
          <w:marRight w:val="0"/>
          <w:marTop w:val="0"/>
          <w:marBottom w:val="0"/>
          <w:divBdr>
            <w:top w:val="none" w:sz="0" w:space="0" w:color="auto"/>
            <w:left w:val="none" w:sz="0" w:space="0" w:color="auto"/>
            <w:bottom w:val="none" w:sz="0" w:space="0" w:color="auto"/>
            <w:right w:val="none" w:sz="0" w:space="0" w:color="auto"/>
          </w:divBdr>
          <w:divsChild>
            <w:div w:id="1588921791">
              <w:marLeft w:val="0"/>
              <w:marRight w:val="0"/>
              <w:marTop w:val="0"/>
              <w:marBottom w:val="0"/>
              <w:divBdr>
                <w:top w:val="none" w:sz="0" w:space="0" w:color="auto"/>
                <w:left w:val="none" w:sz="0" w:space="0" w:color="auto"/>
                <w:bottom w:val="none" w:sz="0" w:space="0" w:color="auto"/>
                <w:right w:val="none" w:sz="0" w:space="0" w:color="auto"/>
              </w:divBdr>
            </w:div>
          </w:divsChild>
        </w:div>
        <w:div w:id="106852198">
          <w:marLeft w:val="0"/>
          <w:marRight w:val="0"/>
          <w:marTop w:val="0"/>
          <w:marBottom w:val="0"/>
          <w:divBdr>
            <w:top w:val="none" w:sz="0" w:space="0" w:color="auto"/>
            <w:left w:val="none" w:sz="0" w:space="0" w:color="auto"/>
            <w:bottom w:val="none" w:sz="0" w:space="0" w:color="auto"/>
            <w:right w:val="none" w:sz="0" w:space="0" w:color="auto"/>
          </w:divBdr>
          <w:divsChild>
            <w:div w:id="277757806">
              <w:marLeft w:val="0"/>
              <w:marRight w:val="0"/>
              <w:marTop w:val="0"/>
              <w:marBottom w:val="0"/>
              <w:divBdr>
                <w:top w:val="none" w:sz="0" w:space="0" w:color="auto"/>
                <w:left w:val="none" w:sz="0" w:space="0" w:color="auto"/>
                <w:bottom w:val="none" w:sz="0" w:space="0" w:color="auto"/>
                <w:right w:val="none" w:sz="0" w:space="0" w:color="auto"/>
              </w:divBdr>
            </w:div>
          </w:divsChild>
        </w:div>
        <w:div w:id="109906408">
          <w:marLeft w:val="0"/>
          <w:marRight w:val="0"/>
          <w:marTop w:val="0"/>
          <w:marBottom w:val="0"/>
          <w:divBdr>
            <w:top w:val="none" w:sz="0" w:space="0" w:color="auto"/>
            <w:left w:val="none" w:sz="0" w:space="0" w:color="auto"/>
            <w:bottom w:val="none" w:sz="0" w:space="0" w:color="auto"/>
            <w:right w:val="none" w:sz="0" w:space="0" w:color="auto"/>
          </w:divBdr>
          <w:divsChild>
            <w:div w:id="1421482810">
              <w:marLeft w:val="0"/>
              <w:marRight w:val="0"/>
              <w:marTop w:val="0"/>
              <w:marBottom w:val="0"/>
              <w:divBdr>
                <w:top w:val="none" w:sz="0" w:space="0" w:color="auto"/>
                <w:left w:val="none" w:sz="0" w:space="0" w:color="auto"/>
                <w:bottom w:val="none" w:sz="0" w:space="0" w:color="auto"/>
                <w:right w:val="none" w:sz="0" w:space="0" w:color="auto"/>
              </w:divBdr>
            </w:div>
          </w:divsChild>
        </w:div>
        <w:div w:id="303199038">
          <w:marLeft w:val="0"/>
          <w:marRight w:val="0"/>
          <w:marTop w:val="0"/>
          <w:marBottom w:val="0"/>
          <w:divBdr>
            <w:top w:val="none" w:sz="0" w:space="0" w:color="auto"/>
            <w:left w:val="none" w:sz="0" w:space="0" w:color="auto"/>
            <w:bottom w:val="none" w:sz="0" w:space="0" w:color="auto"/>
            <w:right w:val="none" w:sz="0" w:space="0" w:color="auto"/>
          </w:divBdr>
          <w:divsChild>
            <w:div w:id="936864819">
              <w:marLeft w:val="0"/>
              <w:marRight w:val="0"/>
              <w:marTop w:val="0"/>
              <w:marBottom w:val="0"/>
              <w:divBdr>
                <w:top w:val="none" w:sz="0" w:space="0" w:color="auto"/>
                <w:left w:val="none" w:sz="0" w:space="0" w:color="auto"/>
                <w:bottom w:val="none" w:sz="0" w:space="0" w:color="auto"/>
                <w:right w:val="none" w:sz="0" w:space="0" w:color="auto"/>
              </w:divBdr>
            </w:div>
          </w:divsChild>
        </w:div>
        <w:div w:id="329986641">
          <w:marLeft w:val="0"/>
          <w:marRight w:val="0"/>
          <w:marTop w:val="0"/>
          <w:marBottom w:val="0"/>
          <w:divBdr>
            <w:top w:val="none" w:sz="0" w:space="0" w:color="auto"/>
            <w:left w:val="none" w:sz="0" w:space="0" w:color="auto"/>
            <w:bottom w:val="none" w:sz="0" w:space="0" w:color="auto"/>
            <w:right w:val="none" w:sz="0" w:space="0" w:color="auto"/>
          </w:divBdr>
          <w:divsChild>
            <w:div w:id="282469889">
              <w:marLeft w:val="0"/>
              <w:marRight w:val="0"/>
              <w:marTop w:val="0"/>
              <w:marBottom w:val="0"/>
              <w:divBdr>
                <w:top w:val="none" w:sz="0" w:space="0" w:color="auto"/>
                <w:left w:val="none" w:sz="0" w:space="0" w:color="auto"/>
                <w:bottom w:val="none" w:sz="0" w:space="0" w:color="auto"/>
                <w:right w:val="none" w:sz="0" w:space="0" w:color="auto"/>
              </w:divBdr>
            </w:div>
          </w:divsChild>
        </w:div>
        <w:div w:id="330260849">
          <w:marLeft w:val="0"/>
          <w:marRight w:val="0"/>
          <w:marTop w:val="0"/>
          <w:marBottom w:val="0"/>
          <w:divBdr>
            <w:top w:val="none" w:sz="0" w:space="0" w:color="auto"/>
            <w:left w:val="none" w:sz="0" w:space="0" w:color="auto"/>
            <w:bottom w:val="none" w:sz="0" w:space="0" w:color="auto"/>
            <w:right w:val="none" w:sz="0" w:space="0" w:color="auto"/>
          </w:divBdr>
          <w:divsChild>
            <w:div w:id="373389554">
              <w:marLeft w:val="0"/>
              <w:marRight w:val="0"/>
              <w:marTop w:val="0"/>
              <w:marBottom w:val="0"/>
              <w:divBdr>
                <w:top w:val="none" w:sz="0" w:space="0" w:color="auto"/>
                <w:left w:val="none" w:sz="0" w:space="0" w:color="auto"/>
                <w:bottom w:val="none" w:sz="0" w:space="0" w:color="auto"/>
                <w:right w:val="none" w:sz="0" w:space="0" w:color="auto"/>
              </w:divBdr>
            </w:div>
          </w:divsChild>
        </w:div>
        <w:div w:id="338968483">
          <w:marLeft w:val="0"/>
          <w:marRight w:val="0"/>
          <w:marTop w:val="0"/>
          <w:marBottom w:val="0"/>
          <w:divBdr>
            <w:top w:val="none" w:sz="0" w:space="0" w:color="auto"/>
            <w:left w:val="none" w:sz="0" w:space="0" w:color="auto"/>
            <w:bottom w:val="none" w:sz="0" w:space="0" w:color="auto"/>
            <w:right w:val="none" w:sz="0" w:space="0" w:color="auto"/>
          </w:divBdr>
          <w:divsChild>
            <w:div w:id="1378050736">
              <w:marLeft w:val="0"/>
              <w:marRight w:val="0"/>
              <w:marTop w:val="0"/>
              <w:marBottom w:val="0"/>
              <w:divBdr>
                <w:top w:val="none" w:sz="0" w:space="0" w:color="auto"/>
                <w:left w:val="none" w:sz="0" w:space="0" w:color="auto"/>
                <w:bottom w:val="none" w:sz="0" w:space="0" w:color="auto"/>
                <w:right w:val="none" w:sz="0" w:space="0" w:color="auto"/>
              </w:divBdr>
            </w:div>
          </w:divsChild>
        </w:div>
        <w:div w:id="358746869">
          <w:marLeft w:val="0"/>
          <w:marRight w:val="0"/>
          <w:marTop w:val="0"/>
          <w:marBottom w:val="0"/>
          <w:divBdr>
            <w:top w:val="none" w:sz="0" w:space="0" w:color="auto"/>
            <w:left w:val="none" w:sz="0" w:space="0" w:color="auto"/>
            <w:bottom w:val="none" w:sz="0" w:space="0" w:color="auto"/>
            <w:right w:val="none" w:sz="0" w:space="0" w:color="auto"/>
          </w:divBdr>
          <w:divsChild>
            <w:div w:id="477497332">
              <w:marLeft w:val="0"/>
              <w:marRight w:val="0"/>
              <w:marTop w:val="0"/>
              <w:marBottom w:val="0"/>
              <w:divBdr>
                <w:top w:val="none" w:sz="0" w:space="0" w:color="auto"/>
                <w:left w:val="none" w:sz="0" w:space="0" w:color="auto"/>
                <w:bottom w:val="none" w:sz="0" w:space="0" w:color="auto"/>
                <w:right w:val="none" w:sz="0" w:space="0" w:color="auto"/>
              </w:divBdr>
            </w:div>
          </w:divsChild>
        </w:div>
        <w:div w:id="368258313">
          <w:marLeft w:val="0"/>
          <w:marRight w:val="0"/>
          <w:marTop w:val="0"/>
          <w:marBottom w:val="0"/>
          <w:divBdr>
            <w:top w:val="none" w:sz="0" w:space="0" w:color="auto"/>
            <w:left w:val="none" w:sz="0" w:space="0" w:color="auto"/>
            <w:bottom w:val="none" w:sz="0" w:space="0" w:color="auto"/>
            <w:right w:val="none" w:sz="0" w:space="0" w:color="auto"/>
          </w:divBdr>
          <w:divsChild>
            <w:div w:id="2031446821">
              <w:marLeft w:val="0"/>
              <w:marRight w:val="0"/>
              <w:marTop w:val="0"/>
              <w:marBottom w:val="0"/>
              <w:divBdr>
                <w:top w:val="none" w:sz="0" w:space="0" w:color="auto"/>
                <w:left w:val="none" w:sz="0" w:space="0" w:color="auto"/>
                <w:bottom w:val="none" w:sz="0" w:space="0" w:color="auto"/>
                <w:right w:val="none" w:sz="0" w:space="0" w:color="auto"/>
              </w:divBdr>
            </w:div>
          </w:divsChild>
        </w:div>
        <w:div w:id="411632122">
          <w:marLeft w:val="0"/>
          <w:marRight w:val="0"/>
          <w:marTop w:val="0"/>
          <w:marBottom w:val="0"/>
          <w:divBdr>
            <w:top w:val="none" w:sz="0" w:space="0" w:color="auto"/>
            <w:left w:val="none" w:sz="0" w:space="0" w:color="auto"/>
            <w:bottom w:val="none" w:sz="0" w:space="0" w:color="auto"/>
            <w:right w:val="none" w:sz="0" w:space="0" w:color="auto"/>
          </w:divBdr>
          <w:divsChild>
            <w:div w:id="1264653728">
              <w:marLeft w:val="0"/>
              <w:marRight w:val="0"/>
              <w:marTop w:val="0"/>
              <w:marBottom w:val="0"/>
              <w:divBdr>
                <w:top w:val="none" w:sz="0" w:space="0" w:color="auto"/>
                <w:left w:val="none" w:sz="0" w:space="0" w:color="auto"/>
                <w:bottom w:val="none" w:sz="0" w:space="0" w:color="auto"/>
                <w:right w:val="none" w:sz="0" w:space="0" w:color="auto"/>
              </w:divBdr>
            </w:div>
          </w:divsChild>
        </w:div>
        <w:div w:id="413088254">
          <w:marLeft w:val="0"/>
          <w:marRight w:val="0"/>
          <w:marTop w:val="0"/>
          <w:marBottom w:val="0"/>
          <w:divBdr>
            <w:top w:val="none" w:sz="0" w:space="0" w:color="auto"/>
            <w:left w:val="none" w:sz="0" w:space="0" w:color="auto"/>
            <w:bottom w:val="none" w:sz="0" w:space="0" w:color="auto"/>
            <w:right w:val="none" w:sz="0" w:space="0" w:color="auto"/>
          </w:divBdr>
          <w:divsChild>
            <w:div w:id="388189093">
              <w:marLeft w:val="0"/>
              <w:marRight w:val="0"/>
              <w:marTop w:val="0"/>
              <w:marBottom w:val="0"/>
              <w:divBdr>
                <w:top w:val="none" w:sz="0" w:space="0" w:color="auto"/>
                <w:left w:val="none" w:sz="0" w:space="0" w:color="auto"/>
                <w:bottom w:val="none" w:sz="0" w:space="0" w:color="auto"/>
                <w:right w:val="none" w:sz="0" w:space="0" w:color="auto"/>
              </w:divBdr>
            </w:div>
          </w:divsChild>
        </w:div>
        <w:div w:id="686371148">
          <w:marLeft w:val="0"/>
          <w:marRight w:val="0"/>
          <w:marTop w:val="0"/>
          <w:marBottom w:val="0"/>
          <w:divBdr>
            <w:top w:val="none" w:sz="0" w:space="0" w:color="auto"/>
            <w:left w:val="none" w:sz="0" w:space="0" w:color="auto"/>
            <w:bottom w:val="none" w:sz="0" w:space="0" w:color="auto"/>
            <w:right w:val="none" w:sz="0" w:space="0" w:color="auto"/>
          </w:divBdr>
          <w:divsChild>
            <w:div w:id="1699088169">
              <w:marLeft w:val="0"/>
              <w:marRight w:val="0"/>
              <w:marTop w:val="0"/>
              <w:marBottom w:val="0"/>
              <w:divBdr>
                <w:top w:val="none" w:sz="0" w:space="0" w:color="auto"/>
                <w:left w:val="none" w:sz="0" w:space="0" w:color="auto"/>
                <w:bottom w:val="none" w:sz="0" w:space="0" w:color="auto"/>
                <w:right w:val="none" w:sz="0" w:space="0" w:color="auto"/>
              </w:divBdr>
            </w:div>
          </w:divsChild>
        </w:div>
        <w:div w:id="709575208">
          <w:marLeft w:val="0"/>
          <w:marRight w:val="0"/>
          <w:marTop w:val="0"/>
          <w:marBottom w:val="0"/>
          <w:divBdr>
            <w:top w:val="none" w:sz="0" w:space="0" w:color="auto"/>
            <w:left w:val="none" w:sz="0" w:space="0" w:color="auto"/>
            <w:bottom w:val="none" w:sz="0" w:space="0" w:color="auto"/>
            <w:right w:val="none" w:sz="0" w:space="0" w:color="auto"/>
          </w:divBdr>
          <w:divsChild>
            <w:div w:id="1226529205">
              <w:marLeft w:val="0"/>
              <w:marRight w:val="0"/>
              <w:marTop w:val="0"/>
              <w:marBottom w:val="0"/>
              <w:divBdr>
                <w:top w:val="none" w:sz="0" w:space="0" w:color="auto"/>
                <w:left w:val="none" w:sz="0" w:space="0" w:color="auto"/>
                <w:bottom w:val="none" w:sz="0" w:space="0" w:color="auto"/>
                <w:right w:val="none" w:sz="0" w:space="0" w:color="auto"/>
              </w:divBdr>
            </w:div>
          </w:divsChild>
        </w:div>
        <w:div w:id="839779918">
          <w:marLeft w:val="0"/>
          <w:marRight w:val="0"/>
          <w:marTop w:val="0"/>
          <w:marBottom w:val="0"/>
          <w:divBdr>
            <w:top w:val="none" w:sz="0" w:space="0" w:color="auto"/>
            <w:left w:val="none" w:sz="0" w:space="0" w:color="auto"/>
            <w:bottom w:val="none" w:sz="0" w:space="0" w:color="auto"/>
            <w:right w:val="none" w:sz="0" w:space="0" w:color="auto"/>
          </w:divBdr>
          <w:divsChild>
            <w:div w:id="1394044513">
              <w:marLeft w:val="0"/>
              <w:marRight w:val="0"/>
              <w:marTop w:val="0"/>
              <w:marBottom w:val="0"/>
              <w:divBdr>
                <w:top w:val="none" w:sz="0" w:space="0" w:color="auto"/>
                <w:left w:val="none" w:sz="0" w:space="0" w:color="auto"/>
                <w:bottom w:val="none" w:sz="0" w:space="0" w:color="auto"/>
                <w:right w:val="none" w:sz="0" w:space="0" w:color="auto"/>
              </w:divBdr>
            </w:div>
          </w:divsChild>
        </w:div>
        <w:div w:id="899704619">
          <w:marLeft w:val="0"/>
          <w:marRight w:val="0"/>
          <w:marTop w:val="0"/>
          <w:marBottom w:val="0"/>
          <w:divBdr>
            <w:top w:val="none" w:sz="0" w:space="0" w:color="auto"/>
            <w:left w:val="none" w:sz="0" w:space="0" w:color="auto"/>
            <w:bottom w:val="none" w:sz="0" w:space="0" w:color="auto"/>
            <w:right w:val="none" w:sz="0" w:space="0" w:color="auto"/>
          </w:divBdr>
          <w:divsChild>
            <w:div w:id="2080637183">
              <w:marLeft w:val="0"/>
              <w:marRight w:val="0"/>
              <w:marTop w:val="0"/>
              <w:marBottom w:val="0"/>
              <w:divBdr>
                <w:top w:val="none" w:sz="0" w:space="0" w:color="auto"/>
                <w:left w:val="none" w:sz="0" w:space="0" w:color="auto"/>
                <w:bottom w:val="none" w:sz="0" w:space="0" w:color="auto"/>
                <w:right w:val="none" w:sz="0" w:space="0" w:color="auto"/>
              </w:divBdr>
            </w:div>
          </w:divsChild>
        </w:div>
        <w:div w:id="918098652">
          <w:marLeft w:val="0"/>
          <w:marRight w:val="0"/>
          <w:marTop w:val="0"/>
          <w:marBottom w:val="0"/>
          <w:divBdr>
            <w:top w:val="none" w:sz="0" w:space="0" w:color="auto"/>
            <w:left w:val="none" w:sz="0" w:space="0" w:color="auto"/>
            <w:bottom w:val="none" w:sz="0" w:space="0" w:color="auto"/>
            <w:right w:val="none" w:sz="0" w:space="0" w:color="auto"/>
          </w:divBdr>
          <w:divsChild>
            <w:div w:id="1044065248">
              <w:marLeft w:val="0"/>
              <w:marRight w:val="0"/>
              <w:marTop w:val="0"/>
              <w:marBottom w:val="0"/>
              <w:divBdr>
                <w:top w:val="none" w:sz="0" w:space="0" w:color="auto"/>
                <w:left w:val="none" w:sz="0" w:space="0" w:color="auto"/>
                <w:bottom w:val="none" w:sz="0" w:space="0" w:color="auto"/>
                <w:right w:val="none" w:sz="0" w:space="0" w:color="auto"/>
              </w:divBdr>
            </w:div>
          </w:divsChild>
        </w:div>
        <w:div w:id="1011907654">
          <w:marLeft w:val="0"/>
          <w:marRight w:val="0"/>
          <w:marTop w:val="0"/>
          <w:marBottom w:val="0"/>
          <w:divBdr>
            <w:top w:val="none" w:sz="0" w:space="0" w:color="auto"/>
            <w:left w:val="none" w:sz="0" w:space="0" w:color="auto"/>
            <w:bottom w:val="none" w:sz="0" w:space="0" w:color="auto"/>
            <w:right w:val="none" w:sz="0" w:space="0" w:color="auto"/>
          </w:divBdr>
          <w:divsChild>
            <w:div w:id="1766530905">
              <w:marLeft w:val="0"/>
              <w:marRight w:val="0"/>
              <w:marTop w:val="0"/>
              <w:marBottom w:val="0"/>
              <w:divBdr>
                <w:top w:val="none" w:sz="0" w:space="0" w:color="auto"/>
                <w:left w:val="none" w:sz="0" w:space="0" w:color="auto"/>
                <w:bottom w:val="none" w:sz="0" w:space="0" w:color="auto"/>
                <w:right w:val="none" w:sz="0" w:space="0" w:color="auto"/>
              </w:divBdr>
            </w:div>
          </w:divsChild>
        </w:div>
        <w:div w:id="1025667940">
          <w:marLeft w:val="0"/>
          <w:marRight w:val="0"/>
          <w:marTop w:val="0"/>
          <w:marBottom w:val="0"/>
          <w:divBdr>
            <w:top w:val="none" w:sz="0" w:space="0" w:color="auto"/>
            <w:left w:val="none" w:sz="0" w:space="0" w:color="auto"/>
            <w:bottom w:val="none" w:sz="0" w:space="0" w:color="auto"/>
            <w:right w:val="none" w:sz="0" w:space="0" w:color="auto"/>
          </w:divBdr>
          <w:divsChild>
            <w:div w:id="1183711767">
              <w:marLeft w:val="0"/>
              <w:marRight w:val="0"/>
              <w:marTop w:val="0"/>
              <w:marBottom w:val="0"/>
              <w:divBdr>
                <w:top w:val="none" w:sz="0" w:space="0" w:color="auto"/>
                <w:left w:val="none" w:sz="0" w:space="0" w:color="auto"/>
                <w:bottom w:val="none" w:sz="0" w:space="0" w:color="auto"/>
                <w:right w:val="none" w:sz="0" w:space="0" w:color="auto"/>
              </w:divBdr>
            </w:div>
          </w:divsChild>
        </w:div>
        <w:div w:id="1061438184">
          <w:marLeft w:val="0"/>
          <w:marRight w:val="0"/>
          <w:marTop w:val="0"/>
          <w:marBottom w:val="0"/>
          <w:divBdr>
            <w:top w:val="none" w:sz="0" w:space="0" w:color="auto"/>
            <w:left w:val="none" w:sz="0" w:space="0" w:color="auto"/>
            <w:bottom w:val="none" w:sz="0" w:space="0" w:color="auto"/>
            <w:right w:val="none" w:sz="0" w:space="0" w:color="auto"/>
          </w:divBdr>
          <w:divsChild>
            <w:div w:id="649599710">
              <w:marLeft w:val="0"/>
              <w:marRight w:val="0"/>
              <w:marTop w:val="0"/>
              <w:marBottom w:val="0"/>
              <w:divBdr>
                <w:top w:val="none" w:sz="0" w:space="0" w:color="auto"/>
                <w:left w:val="none" w:sz="0" w:space="0" w:color="auto"/>
                <w:bottom w:val="none" w:sz="0" w:space="0" w:color="auto"/>
                <w:right w:val="none" w:sz="0" w:space="0" w:color="auto"/>
              </w:divBdr>
            </w:div>
          </w:divsChild>
        </w:div>
        <w:div w:id="1125737093">
          <w:marLeft w:val="0"/>
          <w:marRight w:val="0"/>
          <w:marTop w:val="0"/>
          <w:marBottom w:val="0"/>
          <w:divBdr>
            <w:top w:val="none" w:sz="0" w:space="0" w:color="auto"/>
            <w:left w:val="none" w:sz="0" w:space="0" w:color="auto"/>
            <w:bottom w:val="none" w:sz="0" w:space="0" w:color="auto"/>
            <w:right w:val="none" w:sz="0" w:space="0" w:color="auto"/>
          </w:divBdr>
          <w:divsChild>
            <w:div w:id="203980534">
              <w:marLeft w:val="0"/>
              <w:marRight w:val="0"/>
              <w:marTop w:val="0"/>
              <w:marBottom w:val="0"/>
              <w:divBdr>
                <w:top w:val="none" w:sz="0" w:space="0" w:color="auto"/>
                <w:left w:val="none" w:sz="0" w:space="0" w:color="auto"/>
                <w:bottom w:val="none" w:sz="0" w:space="0" w:color="auto"/>
                <w:right w:val="none" w:sz="0" w:space="0" w:color="auto"/>
              </w:divBdr>
            </w:div>
          </w:divsChild>
        </w:div>
        <w:div w:id="1211042235">
          <w:marLeft w:val="0"/>
          <w:marRight w:val="0"/>
          <w:marTop w:val="0"/>
          <w:marBottom w:val="0"/>
          <w:divBdr>
            <w:top w:val="none" w:sz="0" w:space="0" w:color="auto"/>
            <w:left w:val="none" w:sz="0" w:space="0" w:color="auto"/>
            <w:bottom w:val="none" w:sz="0" w:space="0" w:color="auto"/>
            <w:right w:val="none" w:sz="0" w:space="0" w:color="auto"/>
          </w:divBdr>
          <w:divsChild>
            <w:div w:id="1151140399">
              <w:marLeft w:val="0"/>
              <w:marRight w:val="0"/>
              <w:marTop w:val="0"/>
              <w:marBottom w:val="0"/>
              <w:divBdr>
                <w:top w:val="none" w:sz="0" w:space="0" w:color="auto"/>
                <w:left w:val="none" w:sz="0" w:space="0" w:color="auto"/>
                <w:bottom w:val="none" w:sz="0" w:space="0" w:color="auto"/>
                <w:right w:val="none" w:sz="0" w:space="0" w:color="auto"/>
              </w:divBdr>
            </w:div>
          </w:divsChild>
        </w:div>
        <w:div w:id="1291588761">
          <w:marLeft w:val="0"/>
          <w:marRight w:val="0"/>
          <w:marTop w:val="0"/>
          <w:marBottom w:val="0"/>
          <w:divBdr>
            <w:top w:val="none" w:sz="0" w:space="0" w:color="auto"/>
            <w:left w:val="none" w:sz="0" w:space="0" w:color="auto"/>
            <w:bottom w:val="none" w:sz="0" w:space="0" w:color="auto"/>
            <w:right w:val="none" w:sz="0" w:space="0" w:color="auto"/>
          </w:divBdr>
          <w:divsChild>
            <w:div w:id="1372027074">
              <w:marLeft w:val="0"/>
              <w:marRight w:val="0"/>
              <w:marTop w:val="0"/>
              <w:marBottom w:val="0"/>
              <w:divBdr>
                <w:top w:val="none" w:sz="0" w:space="0" w:color="auto"/>
                <w:left w:val="none" w:sz="0" w:space="0" w:color="auto"/>
                <w:bottom w:val="none" w:sz="0" w:space="0" w:color="auto"/>
                <w:right w:val="none" w:sz="0" w:space="0" w:color="auto"/>
              </w:divBdr>
            </w:div>
          </w:divsChild>
        </w:div>
        <w:div w:id="1299801129">
          <w:marLeft w:val="0"/>
          <w:marRight w:val="0"/>
          <w:marTop w:val="0"/>
          <w:marBottom w:val="0"/>
          <w:divBdr>
            <w:top w:val="none" w:sz="0" w:space="0" w:color="auto"/>
            <w:left w:val="none" w:sz="0" w:space="0" w:color="auto"/>
            <w:bottom w:val="none" w:sz="0" w:space="0" w:color="auto"/>
            <w:right w:val="none" w:sz="0" w:space="0" w:color="auto"/>
          </w:divBdr>
          <w:divsChild>
            <w:div w:id="1184979860">
              <w:marLeft w:val="0"/>
              <w:marRight w:val="0"/>
              <w:marTop w:val="0"/>
              <w:marBottom w:val="0"/>
              <w:divBdr>
                <w:top w:val="none" w:sz="0" w:space="0" w:color="auto"/>
                <w:left w:val="none" w:sz="0" w:space="0" w:color="auto"/>
                <w:bottom w:val="none" w:sz="0" w:space="0" w:color="auto"/>
                <w:right w:val="none" w:sz="0" w:space="0" w:color="auto"/>
              </w:divBdr>
            </w:div>
          </w:divsChild>
        </w:div>
        <w:div w:id="1301417880">
          <w:marLeft w:val="0"/>
          <w:marRight w:val="0"/>
          <w:marTop w:val="0"/>
          <w:marBottom w:val="0"/>
          <w:divBdr>
            <w:top w:val="none" w:sz="0" w:space="0" w:color="auto"/>
            <w:left w:val="none" w:sz="0" w:space="0" w:color="auto"/>
            <w:bottom w:val="none" w:sz="0" w:space="0" w:color="auto"/>
            <w:right w:val="none" w:sz="0" w:space="0" w:color="auto"/>
          </w:divBdr>
          <w:divsChild>
            <w:div w:id="1098134337">
              <w:marLeft w:val="0"/>
              <w:marRight w:val="0"/>
              <w:marTop w:val="0"/>
              <w:marBottom w:val="0"/>
              <w:divBdr>
                <w:top w:val="none" w:sz="0" w:space="0" w:color="auto"/>
                <w:left w:val="none" w:sz="0" w:space="0" w:color="auto"/>
                <w:bottom w:val="none" w:sz="0" w:space="0" w:color="auto"/>
                <w:right w:val="none" w:sz="0" w:space="0" w:color="auto"/>
              </w:divBdr>
            </w:div>
          </w:divsChild>
        </w:div>
        <w:div w:id="1311860411">
          <w:marLeft w:val="0"/>
          <w:marRight w:val="0"/>
          <w:marTop w:val="0"/>
          <w:marBottom w:val="0"/>
          <w:divBdr>
            <w:top w:val="none" w:sz="0" w:space="0" w:color="auto"/>
            <w:left w:val="none" w:sz="0" w:space="0" w:color="auto"/>
            <w:bottom w:val="none" w:sz="0" w:space="0" w:color="auto"/>
            <w:right w:val="none" w:sz="0" w:space="0" w:color="auto"/>
          </w:divBdr>
          <w:divsChild>
            <w:div w:id="68118187">
              <w:marLeft w:val="0"/>
              <w:marRight w:val="0"/>
              <w:marTop w:val="0"/>
              <w:marBottom w:val="0"/>
              <w:divBdr>
                <w:top w:val="none" w:sz="0" w:space="0" w:color="auto"/>
                <w:left w:val="none" w:sz="0" w:space="0" w:color="auto"/>
                <w:bottom w:val="none" w:sz="0" w:space="0" w:color="auto"/>
                <w:right w:val="none" w:sz="0" w:space="0" w:color="auto"/>
              </w:divBdr>
            </w:div>
          </w:divsChild>
        </w:div>
        <w:div w:id="1525745496">
          <w:marLeft w:val="0"/>
          <w:marRight w:val="0"/>
          <w:marTop w:val="0"/>
          <w:marBottom w:val="0"/>
          <w:divBdr>
            <w:top w:val="none" w:sz="0" w:space="0" w:color="auto"/>
            <w:left w:val="none" w:sz="0" w:space="0" w:color="auto"/>
            <w:bottom w:val="none" w:sz="0" w:space="0" w:color="auto"/>
            <w:right w:val="none" w:sz="0" w:space="0" w:color="auto"/>
          </w:divBdr>
          <w:divsChild>
            <w:div w:id="1850951340">
              <w:marLeft w:val="0"/>
              <w:marRight w:val="0"/>
              <w:marTop w:val="0"/>
              <w:marBottom w:val="0"/>
              <w:divBdr>
                <w:top w:val="none" w:sz="0" w:space="0" w:color="auto"/>
                <w:left w:val="none" w:sz="0" w:space="0" w:color="auto"/>
                <w:bottom w:val="none" w:sz="0" w:space="0" w:color="auto"/>
                <w:right w:val="none" w:sz="0" w:space="0" w:color="auto"/>
              </w:divBdr>
            </w:div>
          </w:divsChild>
        </w:div>
        <w:div w:id="1539391770">
          <w:marLeft w:val="0"/>
          <w:marRight w:val="0"/>
          <w:marTop w:val="0"/>
          <w:marBottom w:val="0"/>
          <w:divBdr>
            <w:top w:val="none" w:sz="0" w:space="0" w:color="auto"/>
            <w:left w:val="none" w:sz="0" w:space="0" w:color="auto"/>
            <w:bottom w:val="none" w:sz="0" w:space="0" w:color="auto"/>
            <w:right w:val="none" w:sz="0" w:space="0" w:color="auto"/>
          </w:divBdr>
          <w:divsChild>
            <w:div w:id="1635872248">
              <w:marLeft w:val="0"/>
              <w:marRight w:val="0"/>
              <w:marTop w:val="0"/>
              <w:marBottom w:val="0"/>
              <w:divBdr>
                <w:top w:val="none" w:sz="0" w:space="0" w:color="auto"/>
                <w:left w:val="none" w:sz="0" w:space="0" w:color="auto"/>
                <w:bottom w:val="none" w:sz="0" w:space="0" w:color="auto"/>
                <w:right w:val="none" w:sz="0" w:space="0" w:color="auto"/>
              </w:divBdr>
            </w:div>
          </w:divsChild>
        </w:div>
        <w:div w:id="1620841508">
          <w:marLeft w:val="0"/>
          <w:marRight w:val="0"/>
          <w:marTop w:val="0"/>
          <w:marBottom w:val="0"/>
          <w:divBdr>
            <w:top w:val="none" w:sz="0" w:space="0" w:color="auto"/>
            <w:left w:val="none" w:sz="0" w:space="0" w:color="auto"/>
            <w:bottom w:val="none" w:sz="0" w:space="0" w:color="auto"/>
            <w:right w:val="none" w:sz="0" w:space="0" w:color="auto"/>
          </w:divBdr>
          <w:divsChild>
            <w:div w:id="792866008">
              <w:marLeft w:val="0"/>
              <w:marRight w:val="0"/>
              <w:marTop w:val="0"/>
              <w:marBottom w:val="0"/>
              <w:divBdr>
                <w:top w:val="none" w:sz="0" w:space="0" w:color="auto"/>
                <w:left w:val="none" w:sz="0" w:space="0" w:color="auto"/>
                <w:bottom w:val="none" w:sz="0" w:space="0" w:color="auto"/>
                <w:right w:val="none" w:sz="0" w:space="0" w:color="auto"/>
              </w:divBdr>
            </w:div>
          </w:divsChild>
        </w:div>
        <w:div w:id="1660501181">
          <w:marLeft w:val="0"/>
          <w:marRight w:val="0"/>
          <w:marTop w:val="0"/>
          <w:marBottom w:val="0"/>
          <w:divBdr>
            <w:top w:val="none" w:sz="0" w:space="0" w:color="auto"/>
            <w:left w:val="none" w:sz="0" w:space="0" w:color="auto"/>
            <w:bottom w:val="none" w:sz="0" w:space="0" w:color="auto"/>
            <w:right w:val="none" w:sz="0" w:space="0" w:color="auto"/>
          </w:divBdr>
          <w:divsChild>
            <w:div w:id="238683693">
              <w:marLeft w:val="0"/>
              <w:marRight w:val="0"/>
              <w:marTop w:val="0"/>
              <w:marBottom w:val="0"/>
              <w:divBdr>
                <w:top w:val="none" w:sz="0" w:space="0" w:color="auto"/>
                <w:left w:val="none" w:sz="0" w:space="0" w:color="auto"/>
                <w:bottom w:val="none" w:sz="0" w:space="0" w:color="auto"/>
                <w:right w:val="none" w:sz="0" w:space="0" w:color="auto"/>
              </w:divBdr>
            </w:div>
          </w:divsChild>
        </w:div>
        <w:div w:id="1720854778">
          <w:marLeft w:val="0"/>
          <w:marRight w:val="0"/>
          <w:marTop w:val="0"/>
          <w:marBottom w:val="0"/>
          <w:divBdr>
            <w:top w:val="none" w:sz="0" w:space="0" w:color="auto"/>
            <w:left w:val="none" w:sz="0" w:space="0" w:color="auto"/>
            <w:bottom w:val="none" w:sz="0" w:space="0" w:color="auto"/>
            <w:right w:val="none" w:sz="0" w:space="0" w:color="auto"/>
          </w:divBdr>
          <w:divsChild>
            <w:div w:id="1498576226">
              <w:marLeft w:val="0"/>
              <w:marRight w:val="0"/>
              <w:marTop w:val="0"/>
              <w:marBottom w:val="0"/>
              <w:divBdr>
                <w:top w:val="none" w:sz="0" w:space="0" w:color="auto"/>
                <w:left w:val="none" w:sz="0" w:space="0" w:color="auto"/>
                <w:bottom w:val="none" w:sz="0" w:space="0" w:color="auto"/>
                <w:right w:val="none" w:sz="0" w:space="0" w:color="auto"/>
              </w:divBdr>
            </w:div>
          </w:divsChild>
        </w:div>
        <w:div w:id="1777291219">
          <w:marLeft w:val="0"/>
          <w:marRight w:val="0"/>
          <w:marTop w:val="0"/>
          <w:marBottom w:val="0"/>
          <w:divBdr>
            <w:top w:val="none" w:sz="0" w:space="0" w:color="auto"/>
            <w:left w:val="none" w:sz="0" w:space="0" w:color="auto"/>
            <w:bottom w:val="none" w:sz="0" w:space="0" w:color="auto"/>
            <w:right w:val="none" w:sz="0" w:space="0" w:color="auto"/>
          </w:divBdr>
          <w:divsChild>
            <w:div w:id="716706810">
              <w:marLeft w:val="0"/>
              <w:marRight w:val="0"/>
              <w:marTop w:val="0"/>
              <w:marBottom w:val="0"/>
              <w:divBdr>
                <w:top w:val="none" w:sz="0" w:space="0" w:color="auto"/>
                <w:left w:val="none" w:sz="0" w:space="0" w:color="auto"/>
                <w:bottom w:val="none" w:sz="0" w:space="0" w:color="auto"/>
                <w:right w:val="none" w:sz="0" w:space="0" w:color="auto"/>
              </w:divBdr>
            </w:div>
          </w:divsChild>
        </w:div>
        <w:div w:id="1781681001">
          <w:marLeft w:val="0"/>
          <w:marRight w:val="0"/>
          <w:marTop w:val="0"/>
          <w:marBottom w:val="0"/>
          <w:divBdr>
            <w:top w:val="none" w:sz="0" w:space="0" w:color="auto"/>
            <w:left w:val="none" w:sz="0" w:space="0" w:color="auto"/>
            <w:bottom w:val="none" w:sz="0" w:space="0" w:color="auto"/>
            <w:right w:val="none" w:sz="0" w:space="0" w:color="auto"/>
          </w:divBdr>
          <w:divsChild>
            <w:div w:id="710228598">
              <w:marLeft w:val="0"/>
              <w:marRight w:val="0"/>
              <w:marTop w:val="0"/>
              <w:marBottom w:val="0"/>
              <w:divBdr>
                <w:top w:val="none" w:sz="0" w:space="0" w:color="auto"/>
                <w:left w:val="none" w:sz="0" w:space="0" w:color="auto"/>
                <w:bottom w:val="none" w:sz="0" w:space="0" w:color="auto"/>
                <w:right w:val="none" w:sz="0" w:space="0" w:color="auto"/>
              </w:divBdr>
            </w:div>
          </w:divsChild>
        </w:div>
        <w:div w:id="1853911492">
          <w:marLeft w:val="0"/>
          <w:marRight w:val="0"/>
          <w:marTop w:val="0"/>
          <w:marBottom w:val="0"/>
          <w:divBdr>
            <w:top w:val="none" w:sz="0" w:space="0" w:color="auto"/>
            <w:left w:val="none" w:sz="0" w:space="0" w:color="auto"/>
            <w:bottom w:val="none" w:sz="0" w:space="0" w:color="auto"/>
            <w:right w:val="none" w:sz="0" w:space="0" w:color="auto"/>
          </w:divBdr>
          <w:divsChild>
            <w:div w:id="2136945527">
              <w:marLeft w:val="0"/>
              <w:marRight w:val="0"/>
              <w:marTop w:val="0"/>
              <w:marBottom w:val="0"/>
              <w:divBdr>
                <w:top w:val="none" w:sz="0" w:space="0" w:color="auto"/>
                <w:left w:val="none" w:sz="0" w:space="0" w:color="auto"/>
                <w:bottom w:val="none" w:sz="0" w:space="0" w:color="auto"/>
                <w:right w:val="none" w:sz="0" w:space="0" w:color="auto"/>
              </w:divBdr>
            </w:div>
          </w:divsChild>
        </w:div>
        <w:div w:id="1890458847">
          <w:marLeft w:val="0"/>
          <w:marRight w:val="0"/>
          <w:marTop w:val="0"/>
          <w:marBottom w:val="0"/>
          <w:divBdr>
            <w:top w:val="none" w:sz="0" w:space="0" w:color="auto"/>
            <w:left w:val="none" w:sz="0" w:space="0" w:color="auto"/>
            <w:bottom w:val="none" w:sz="0" w:space="0" w:color="auto"/>
            <w:right w:val="none" w:sz="0" w:space="0" w:color="auto"/>
          </w:divBdr>
          <w:divsChild>
            <w:div w:id="1597709033">
              <w:marLeft w:val="0"/>
              <w:marRight w:val="0"/>
              <w:marTop w:val="0"/>
              <w:marBottom w:val="0"/>
              <w:divBdr>
                <w:top w:val="none" w:sz="0" w:space="0" w:color="auto"/>
                <w:left w:val="none" w:sz="0" w:space="0" w:color="auto"/>
                <w:bottom w:val="none" w:sz="0" w:space="0" w:color="auto"/>
                <w:right w:val="none" w:sz="0" w:space="0" w:color="auto"/>
              </w:divBdr>
            </w:div>
          </w:divsChild>
        </w:div>
        <w:div w:id="1916470658">
          <w:marLeft w:val="0"/>
          <w:marRight w:val="0"/>
          <w:marTop w:val="0"/>
          <w:marBottom w:val="0"/>
          <w:divBdr>
            <w:top w:val="none" w:sz="0" w:space="0" w:color="auto"/>
            <w:left w:val="none" w:sz="0" w:space="0" w:color="auto"/>
            <w:bottom w:val="none" w:sz="0" w:space="0" w:color="auto"/>
            <w:right w:val="none" w:sz="0" w:space="0" w:color="auto"/>
          </w:divBdr>
          <w:divsChild>
            <w:div w:id="650135610">
              <w:marLeft w:val="0"/>
              <w:marRight w:val="0"/>
              <w:marTop w:val="0"/>
              <w:marBottom w:val="0"/>
              <w:divBdr>
                <w:top w:val="none" w:sz="0" w:space="0" w:color="auto"/>
                <w:left w:val="none" w:sz="0" w:space="0" w:color="auto"/>
                <w:bottom w:val="none" w:sz="0" w:space="0" w:color="auto"/>
                <w:right w:val="none" w:sz="0" w:space="0" w:color="auto"/>
              </w:divBdr>
            </w:div>
          </w:divsChild>
        </w:div>
        <w:div w:id="1947544031">
          <w:marLeft w:val="0"/>
          <w:marRight w:val="0"/>
          <w:marTop w:val="0"/>
          <w:marBottom w:val="0"/>
          <w:divBdr>
            <w:top w:val="none" w:sz="0" w:space="0" w:color="auto"/>
            <w:left w:val="none" w:sz="0" w:space="0" w:color="auto"/>
            <w:bottom w:val="none" w:sz="0" w:space="0" w:color="auto"/>
            <w:right w:val="none" w:sz="0" w:space="0" w:color="auto"/>
          </w:divBdr>
          <w:divsChild>
            <w:div w:id="515848309">
              <w:marLeft w:val="0"/>
              <w:marRight w:val="0"/>
              <w:marTop w:val="0"/>
              <w:marBottom w:val="0"/>
              <w:divBdr>
                <w:top w:val="none" w:sz="0" w:space="0" w:color="auto"/>
                <w:left w:val="none" w:sz="0" w:space="0" w:color="auto"/>
                <w:bottom w:val="none" w:sz="0" w:space="0" w:color="auto"/>
                <w:right w:val="none" w:sz="0" w:space="0" w:color="auto"/>
              </w:divBdr>
            </w:div>
          </w:divsChild>
        </w:div>
        <w:div w:id="1963803527">
          <w:marLeft w:val="0"/>
          <w:marRight w:val="0"/>
          <w:marTop w:val="0"/>
          <w:marBottom w:val="0"/>
          <w:divBdr>
            <w:top w:val="none" w:sz="0" w:space="0" w:color="auto"/>
            <w:left w:val="none" w:sz="0" w:space="0" w:color="auto"/>
            <w:bottom w:val="none" w:sz="0" w:space="0" w:color="auto"/>
            <w:right w:val="none" w:sz="0" w:space="0" w:color="auto"/>
          </w:divBdr>
          <w:divsChild>
            <w:div w:id="1045565684">
              <w:marLeft w:val="0"/>
              <w:marRight w:val="0"/>
              <w:marTop w:val="0"/>
              <w:marBottom w:val="0"/>
              <w:divBdr>
                <w:top w:val="none" w:sz="0" w:space="0" w:color="auto"/>
                <w:left w:val="none" w:sz="0" w:space="0" w:color="auto"/>
                <w:bottom w:val="none" w:sz="0" w:space="0" w:color="auto"/>
                <w:right w:val="none" w:sz="0" w:space="0" w:color="auto"/>
              </w:divBdr>
            </w:div>
          </w:divsChild>
        </w:div>
        <w:div w:id="2005429292">
          <w:marLeft w:val="0"/>
          <w:marRight w:val="0"/>
          <w:marTop w:val="0"/>
          <w:marBottom w:val="0"/>
          <w:divBdr>
            <w:top w:val="none" w:sz="0" w:space="0" w:color="auto"/>
            <w:left w:val="none" w:sz="0" w:space="0" w:color="auto"/>
            <w:bottom w:val="none" w:sz="0" w:space="0" w:color="auto"/>
            <w:right w:val="none" w:sz="0" w:space="0" w:color="auto"/>
          </w:divBdr>
          <w:divsChild>
            <w:div w:id="1822233771">
              <w:marLeft w:val="0"/>
              <w:marRight w:val="0"/>
              <w:marTop w:val="0"/>
              <w:marBottom w:val="0"/>
              <w:divBdr>
                <w:top w:val="none" w:sz="0" w:space="0" w:color="auto"/>
                <w:left w:val="none" w:sz="0" w:space="0" w:color="auto"/>
                <w:bottom w:val="none" w:sz="0" w:space="0" w:color="auto"/>
                <w:right w:val="none" w:sz="0" w:space="0" w:color="auto"/>
              </w:divBdr>
            </w:div>
          </w:divsChild>
        </w:div>
        <w:div w:id="2085296253">
          <w:marLeft w:val="0"/>
          <w:marRight w:val="0"/>
          <w:marTop w:val="0"/>
          <w:marBottom w:val="0"/>
          <w:divBdr>
            <w:top w:val="none" w:sz="0" w:space="0" w:color="auto"/>
            <w:left w:val="none" w:sz="0" w:space="0" w:color="auto"/>
            <w:bottom w:val="none" w:sz="0" w:space="0" w:color="auto"/>
            <w:right w:val="none" w:sz="0" w:space="0" w:color="auto"/>
          </w:divBdr>
          <w:divsChild>
            <w:div w:id="61604410">
              <w:marLeft w:val="0"/>
              <w:marRight w:val="0"/>
              <w:marTop w:val="0"/>
              <w:marBottom w:val="0"/>
              <w:divBdr>
                <w:top w:val="none" w:sz="0" w:space="0" w:color="auto"/>
                <w:left w:val="none" w:sz="0" w:space="0" w:color="auto"/>
                <w:bottom w:val="none" w:sz="0" w:space="0" w:color="auto"/>
                <w:right w:val="none" w:sz="0" w:space="0" w:color="auto"/>
              </w:divBdr>
            </w:div>
          </w:divsChild>
        </w:div>
        <w:div w:id="2120642373">
          <w:marLeft w:val="0"/>
          <w:marRight w:val="0"/>
          <w:marTop w:val="0"/>
          <w:marBottom w:val="0"/>
          <w:divBdr>
            <w:top w:val="none" w:sz="0" w:space="0" w:color="auto"/>
            <w:left w:val="none" w:sz="0" w:space="0" w:color="auto"/>
            <w:bottom w:val="none" w:sz="0" w:space="0" w:color="auto"/>
            <w:right w:val="none" w:sz="0" w:space="0" w:color="auto"/>
          </w:divBdr>
          <w:divsChild>
            <w:div w:id="12054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Training/Details/HLTAHCS013" TargetMode="External"/><Relationship Id="rId26" Type="http://schemas.openxmlformats.org/officeDocument/2006/relationships/footer" Target="footer6.xml"/><Relationship Id="R0de7392e1334482c"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sion2020australia.org.au/wp-content/uploads/2019/06/v2020aus_report_clear_focus_overview_jun10.pdf"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Data" Target="diagrams/data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mailto:ciles@vision2020australia.org.au" TargetMode="External"/><Relationship Id="rId23" Type="http://schemas.openxmlformats.org/officeDocument/2006/relationships/diagramColors" Target="diagrams/colors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ndisreview.gov.au/resources/reports/working-together-deliver-ndis/part-one-unified-system-support-people-disability-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footer" Target="footer7.xml"/><Relationship Id="rId30" Type="http://schemas.openxmlformats.org/officeDocument/2006/relationships/hyperlink" Target="https://www.covd.org/page/symptom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press/en/2021/ga12349.doc.htm" TargetMode="External"/><Relationship Id="rId2" Type="http://schemas.openxmlformats.org/officeDocument/2006/relationships/hyperlink" Target="https://apps.who.int/gb/ebwha/pdf_files/WHA73/A73_R4-en.pdf" TargetMode="External"/><Relationship Id="rId1" Type="http://schemas.openxmlformats.org/officeDocument/2006/relationships/hyperlink" Target="https://www.health.nsw.gov.au/kidsfamilies/MCFhealth/child/Publications/response-to-steps-eval-report.pdf" TargetMode="External"/><Relationship Id="rId4" Type="http://schemas.openxmlformats.org/officeDocument/2006/relationships/hyperlink" Target="https://apps.who.int/iris/bitstream/handle/10665/330829/9789289054782-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Rigby\V2020A\V2020A%20-%20Documents\Office%20Management\TEMPLATES\2021\Vision2020%20Ribbon.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B6539-A7E7-EB4E-90A3-431E2080D297}" type="doc">
      <dgm:prSet loTypeId="urn:microsoft.com/office/officeart/2005/8/layout/hierarchy2" loCatId="" qsTypeId="urn:microsoft.com/office/officeart/2005/8/quickstyle/simple3" qsCatId="simple" csTypeId="urn:microsoft.com/office/officeart/2005/8/colors/accent1_2" csCatId="accent1" phldr="1"/>
      <dgm:spPr/>
      <dgm:t>
        <a:bodyPr/>
        <a:lstStyle/>
        <a:p>
          <a:endParaRPr lang="en-US"/>
        </a:p>
      </dgm:t>
    </dgm:pt>
    <dgm:pt modelId="{9F30C0E0-7F74-6341-BB82-B6F443236987}">
      <dgm:prSet phldrT="[Text]" custT="1"/>
      <dgm:spPr/>
      <dgm:t>
        <a:bodyPr/>
        <a:lstStyle/>
        <a:p>
          <a:r>
            <a:rPr lang="en-US" sz="700"/>
            <a:t>Has the referral been actioned?</a:t>
          </a:r>
        </a:p>
      </dgm:t>
    </dgm:pt>
    <dgm:pt modelId="{8A8D3869-8F09-1F45-879C-CC92B5FD3510}" type="parTrans" cxnId="{7C8ECD2F-D6EB-DE44-8C3B-A87685B09379}">
      <dgm:prSet/>
      <dgm:spPr/>
      <dgm:t>
        <a:bodyPr/>
        <a:lstStyle/>
        <a:p>
          <a:endParaRPr lang="en-US"/>
        </a:p>
      </dgm:t>
    </dgm:pt>
    <dgm:pt modelId="{FC87F7EE-4A86-AD44-A750-268378DE8803}" type="sibTrans" cxnId="{7C8ECD2F-D6EB-DE44-8C3B-A87685B09379}">
      <dgm:prSet/>
      <dgm:spPr/>
      <dgm:t>
        <a:bodyPr/>
        <a:lstStyle/>
        <a:p>
          <a:endParaRPr lang="en-US"/>
        </a:p>
      </dgm:t>
    </dgm:pt>
    <dgm:pt modelId="{DE32AE6B-9227-A941-BADF-D26A79F71185}">
      <dgm:prSet phldrT="[Text]" custT="1"/>
      <dgm:spPr/>
      <dgm:t>
        <a:bodyPr/>
        <a:lstStyle/>
        <a:p>
          <a:r>
            <a:rPr lang="en-US" sz="700"/>
            <a:t>No</a:t>
          </a:r>
        </a:p>
      </dgm:t>
    </dgm:pt>
    <dgm:pt modelId="{C770C5C0-FDEC-3F48-A14E-9DB672201F1D}" type="parTrans" cxnId="{D66B64C5-972A-0240-8020-D902C42BD8BD}">
      <dgm:prSet/>
      <dgm:spPr/>
      <dgm:t>
        <a:bodyPr/>
        <a:lstStyle/>
        <a:p>
          <a:endParaRPr lang="en-US"/>
        </a:p>
      </dgm:t>
    </dgm:pt>
    <dgm:pt modelId="{75A553C3-5E71-DF4F-8EC0-F474130AAA89}" type="sibTrans" cxnId="{D66B64C5-972A-0240-8020-D902C42BD8BD}">
      <dgm:prSet/>
      <dgm:spPr/>
      <dgm:t>
        <a:bodyPr/>
        <a:lstStyle/>
        <a:p>
          <a:endParaRPr lang="en-US"/>
        </a:p>
      </dgm:t>
    </dgm:pt>
    <dgm:pt modelId="{F66AA118-4F81-6A48-AF76-ABA005CAECFA}">
      <dgm:prSet phldrT="[Text]" custT="1"/>
      <dgm:spPr/>
      <dgm:t>
        <a:bodyPr/>
        <a:lstStyle/>
        <a:p>
          <a:r>
            <a:rPr lang="en-US" sz="600"/>
            <a:t>1. What were the barriers?</a:t>
          </a:r>
        </a:p>
      </dgm:t>
    </dgm:pt>
    <dgm:pt modelId="{0FFB9465-720D-5544-B777-861C556F04FC}" type="parTrans" cxnId="{9F699049-69CF-5F43-AC2B-06D42C0F8C01}">
      <dgm:prSet/>
      <dgm:spPr/>
      <dgm:t>
        <a:bodyPr/>
        <a:lstStyle/>
        <a:p>
          <a:endParaRPr lang="en-US"/>
        </a:p>
      </dgm:t>
    </dgm:pt>
    <dgm:pt modelId="{DCBBF9AC-F3D4-9041-9711-EB510D88AF20}" type="sibTrans" cxnId="{9F699049-69CF-5F43-AC2B-06D42C0F8C01}">
      <dgm:prSet/>
      <dgm:spPr/>
      <dgm:t>
        <a:bodyPr/>
        <a:lstStyle/>
        <a:p>
          <a:endParaRPr lang="en-US"/>
        </a:p>
      </dgm:t>
    </dgm:pt>
    <dgm:pt modelId="{DD819A42-EE20-8442-B51B-8CCC473661E3}">
      <dgm:prSet phldrT="[Text]" custT="1"/>
      <dgm:spPr/>
      <dgm:t>
        <a:bodyPr/>
        <a:lstStyle/>
        <a:p>
          <a:r>
            <a:rPr lang="en-US" sz="700"/>
            <a:t>Yes</a:t>
          </a:r>
        </a:p>
      </dgm:t>
    </dgm:pt>
    <dgm:pt modelId="{209BC2C5-7A27-DF41-B51A-E2BEF1F2EA56}" type="parTrans" cxnId="{4362E106-71F9-EE42-8B6F-94E012E74D1E}">
      <dgm:prSet/>
      <dgm:spPr/>
      <dgm:t>
        <a:bodyPr/>
        <a:lstStyle/>
        <a:p>
          <a:endParaRPr lang="en-US"/>
        </a:p>
      </dgm:t>
    </dgm:pt>
    <dgm:pt modelId="{7C9A08C5-D750-BE4F-B605-99C6C133CF78}" type="sibTrans" cxnId="{4362E106-71F9-EE42-8B6F-94E012E74D1E}">
      <dgm:prSet/>
      <dgm:spPr/>
      <dgm:t>
        <a:bodyPr/>
        <a:lstStyle/>
        <a:p>
          <a:endParaRPr lang="en-US"/>
        </a:p>
      </dgm:t>
    </dgm:pt>
    <dgm:pt modelId="{A610A0BF-1A97-7841-9C96-201A3FE1F3D0}">
      <dgm:prSet phldrT="[Text]" custT="1"/>
      <dgm:spPr/>
      <dgm:t>
        <a:bodyPr/>
        <a:lstStyle/>
        <a:p>
          <a:r>
            <a:rPr lang="en-US" sz="600"/>
            <a:t>1. Who examined the child? (E.g., Ophthalmologist, optometrist and/or orthoptist</a:t>
          </a:r>
          <a:r>
            <a:rPr lang="en-US" sz="700"/>
            <a:t>)</a:t>
          </a:r>
        </a:p>
      </dgm:t>
    </dgm:pt>
    <dgm:pt modelId="{E1A6CB07-D62D-1144-9DD5-7252A6B1CC7B}" type="parTrans" cxnId="{3E27846D-D6F1-6A4A-94DB-E99DFC33C1E4}">
      <dgm:prSet/>
      <dgm:spPr/>
      <dgm:t>
        <a:bodyPr/>
        <a:lstStyle/>
        <a:p>
          <a:endParaRPr lang="en-US"/>
        </a:p>
      </dgm:t>
    </dgm:pt>
    <dgm:pt modelId="{B416AFF3-6BFC-C549-92B3-05B7D020DC67}" type="sibTrans" cxnId="{3E27846D-D6F1-6A4A-94DB-E99DFC33C1E4}">
      <dgm:prSet/>
      <dgm:spPr/>
      <dgm:t>
        <a:bodyPr/>
        <a:lstStyle/>
        <a:p>
          <a:endParaRPr lang="en-US"/>
        </a:p>
      </dgm:t>
    </dgm:pt>
    <dgm:pt modelId="{F3A1BF7D-CD71-4C45-88A3-31563FEA320A}">
      <dgm:prSet phldrT="[Text]" custT="1"/>
      <dgm:spPr/>
      <dgm:t>
        <a:bodyPr/>
        <a:lstStyle/>
        <a:p>
          <a:endParaRPr lang="en-US" sz="600"/>
        </a:p>
        <a:p>
          <a:r>
            <a:rPr lang="en-US" sz="600"/>
            <a:t>2. What was the outcome?         (E.g., glasses, monitoring, other treatment and timing of next review)</a:t>
          </a:r>
        </a:p>
        <a:p>
          <a:r>
            <a:rPr lang="en-US" sz="700"/>
            <a:t>	</a:t>
          </a:r>
        </a:p>
      </dgm:t>
    </dgm:pt>
    <dgm:pt modelId="{2DBDCCDF-3D67-D94C-995D-EC11526B2E50}" type="sibTrans" cxnId="{CE4F02F3-F5DD-B442-A60C-1F236C24E55E}">
      <dgm:prSet/>
      <dgm:spPr/>
      <dgm:t>
        <a:bodyPr/>
        <a:lstStyle/>
        <a:p>
          <a:endParaRPr lang="en-US"/>
        </a:p>
      </dgm:t>
    </dgm:pt>
    <dgm:pt modelId="{060911A0-A6F5-9344-8338-C26F75683D66}" type="parTrans" cxnId="{CE4F02F3-F5DD-B442-A60C-1F236C24E55E}">
      <dgm:prSet/>
      <dgm:spPr/>
      <dgm:t>
        <a:bodyPr/>
        <a:lstStyle/>
        <a:p>
          <a:endParaRPr lang="en-US"/>
        </a:p>
      </dgm:t>
    </dgm:pt>
    <dgm:pt modelId="{3A976C43-8EC9-0449-A4BF-B4C8AEB0A751}" type="pres">
      <dgm:prSet presAssocID="{672B6539-A7E7-EB4E-90A3-431E2080D297}" presName="diagram" presStyleCnt="0">
        <dgm:presLayoutVars>
          <dgm:chPref val="1"/>
          <dgm:dir/>
          <dgm:animOne val="branch"/>
          <dgm:animLvl val="lvl"/>
          <dgm:resizeHandles val="exact"/>
        </dgm:presLayoutVars>
      </dgm:prSet>
      <dgm:spPr/>
    </dgm:pt>
    <dgm:pt modelId="{C8125E6A-D850-4C4B-A032-1AEDE9368BE9}" type="pres">
      <dgm:prSet presAssocID="{9F30C0E0-7F74-6341-BB82-B6F443236987}" presName="root1" presStyleCnt="0"/>
      <dgm:spPr/>
    </dgm:pt>
    <dgm:pt modelId="{07798F7C-E6B7-0347-A649-CF098590C77F}" type="pres">
      <dgm:prSet presAssocID="{9F30C0E0-7F74-6341-BB82-B6F443236987}" presName="LevelOneTextNode" presStyleLbl="node0" presStyleIdx="0" presStyleCnt="1">
        <dgm:presLayoutVars>
          <dgm:chPref val="3"/>
        </dgm:presLayoutVars>
      </dgm:prSet>
      <dgm:spPr/>
    </dgm:pt>
    <dgm:pt modelId="{7CD595B2-D382-CB4E-A397-010DAB70CBB9}" type="pres">
      <dgm:prSet presAssocID="{9F30C0E0-7F74-6341-BB82-B6F443236987}" presName="level2hierChild" presStyleCnt="0"/>
      <dgm:spPr/>
    </dgm:pt>
    <dgm:pt modelId="{0CB3E2A4-E916-ED49-B270-83669BF2CAE4}" type="pres">
      <dgm:prSet presAssocID="{209BC2C5-7A27-DF41-B51A-E2BEF1F2EA56}" presName="conn2-1" presStyleLbl="parChTrans1D2" presStyleIdx="0" presStyleCnt="2"/>
      <dgm:spPr/>
    </dgm:pt>
    <dgm:pt modelId="{A639A5B4-D1CA-EE43-A701-59306C085485}" type="pres">
      <dgm:prSet presAssocID="{209BC2C5-7A27-DF41-B51A-E2BEF1F2EA56}" presName="connTx" presStyleLbl="parChTrans1D2" presStyleIdx="0" presStyleCnt="2"/>
      <dgm:spPr/>
    </dgm:pt>
    <dgm:pt modelId="{8D1B4187-359F-F847-8958-CBCE0FAAFFE0}" type="pres">
      <dgm:prSet presAssocID="{DD819A42-EE20-8442-B51B-8CCC473661E3}" presName="root2" presStyleCnt="0"/>
      <dgm:spPr/>
    </dgm:pt>
    <dgm:pt modelId="{BDC6BD7B-2EB4-9347-A782-3F3A3D86C16F}" type="pres">
      <dgm:prSet presAssocID="{DD819A42-EE20-8442-B51B-8CCC473661E3}" presName="LevelTwoTextNode" presStyleLbl="node2" presStyleIdx="0" presStyleCnt="2">
        <dgm:presLayoutVars>
          <dgm:chPref val="3"/>
        </dgm:presLayoutVars>
      </dgm:prSet>
      <dgm:spPr/>
    </dgm:pt>
    <dgm:pt modelId="{BA5B8281-6CF6-F845-9556-C990B3E11DA0}" type="pres">
      <dgm:prSet presAssocID="{DD819A42-EE20-8442-B51B-8CCC473661E3}" presName="level3hierChild" presStyleCnt="0"/>
      <dgm:spPr/>
    </dgm:pt>
    <dgm:pt modelId="{34C622B3-10C9-4042-89E8-CD4BF4AE078A}" type="pres">
      <dgm:prSet presAssocID="{E1A6CB07-D62D-1144-9DD5-7252A6B1CC7B}" presName="conn2-1" presStyleLbl="parChTrans1D3" presStyleIdx="0" presStyleCnt="3"/>
      <dgm:spPr/>
    </dgm:pt>
    <dgm:pt modelId="{871A6B0B-6714-F941-9FF3-18D5FE472729}" type="pres">
      <dgm:prSet presAssocID="{E1A6CB07-D62D-1144-9DD5-7252A6B1CC7B}" presName="connTx" presStyleLbl="parChTrans1D3" presStyleIdx="0" presStyleCnt="3"/>
      <dgm:spPr/>
    </dgm:pt>
    <dgm:pt modelId="{B55349BE-4B8D-1D49-929A-4BCCEF365D7E}" type="pres">
      <dgm:prSet presAssocID="{A610A0BF-1A97-7841-9C96-201A3FE1F3D0}" presName="root2" presStyleCnt="0"/>
      <dgm:spPr/>
    </dgm:pt>
    <dgm:pt modelId="{EBD8B1DE-F709-CA42-9FAF-ACE352220CD0}" type="pres">
      <dgm:prSet presAssocID="{A610A0BF-1A97-7841-9C96-201A3FE1F3D0}" presName="LevelTwoTextNode" presStyleLbl="node3" presStyleIdx="0" presStyleCnt="3">
        <dgm:presLayoutVars>
          <dgm:chPref val="3"/>
        </dgm:presLayoutVars>
      </dgm:prSet>
      <dgm:spPr/>
    </dgm:pt>
    <dgm:pt modelId="{B835B860-98ED-2049-A3D7-D6E695A5DCC8}" type="pres">
      <dgm:prSet presAssocID="{A610A0BF-1A97-7841-9C96-201A3FE1F3D0}" presName="level3hierChild" presStyleCnt="0"/>
      <dgm:spPr/>
    </dgm:pt>
    <dgm:pt modelId="{7A519B58-3706-FC47-9D0B-19CB10676025}" type="pres">
      <dgm:prSet presAssocID="{060911A0-A6F5-9344-8338-C26F75683D66}" presName="conn2-1" presStyleLbl="parChTrans1D3" presStyleIdx="1" presStyleCnt="3"/>
      <dgm:spPr/>
    </dgm:pt>
    <dgm:pt modelId="{878E3493-E8ED-9744-8598-D0854E7A80DC}" type="pres">
      <dgm:prSet presAssocID="{060911A0-A6F5-9344-8338-C26F75683D66}" presName="connTx" presStyleLbl="parChTrans1D3" presStyleIdx="1" presStyleCnt="3"/>
      <dgm:spPr/>
    </dgm:pt>
    <dgm:pt modelId="{3180413D-0B75-A947-BA94-F9888454E67D}" type="pres">
      <dgm:prSet presAssocID="{F3A1BF7D-CD71-4C45-88A3-31563FEA320A}" presName="root2" presStyleCnt="0"/>
      <dgm:spPr/>
    </dgm:pt>
    <dgm:pt modelId="{498ED088-2369-0341-B093-89A51CAA207D}" type="pres">
      <dgm:prSet presAssocID="{F3A1BF7D-CD71-4C45-88A3-31563FEA320A}" presName="LevelTwoTextNode" presStyleLbl="node3" presStyleIdx="1" presStyleCnt="3">
        <dgm:presLayoutVars>
          <dgm:chPref val="3"/>
        </dgm:presLayoutVars>
      </dgm:prSet>
      <dgm:spPr/>
    </dgm:pt>
    <dgm:pt modelId="{FC0AD75A-A815-9B45-A71F-FAD69A00E6CC}" type="pres">
      <dgm:prSet presAssocID="{F3A1BF7D-CD71-4C45-88A3-31563FEA320A}" presName="level3hierChild" presStyleCnt="0"/>
      <dgm:spPr/>
    </dgm:pt>
    <dgm:pt modelId="{400DF8F9-7B08-4842-9417-3861D498D8BD}" type="pres">
      <dgm:prSet presAssocID="{C770C5C0-FDEC-3F48-A14E-9DB672201F1D}" presName="conn2-1" presStyleLbl="parChTrans1D2" presStyleIdx="1" presStyleCnt="2"/>
      <dgm:spPr/>
    </dgm:pt>
    <dgm:pt modelId="{CFD3E983-7CED-A843-BB7B-5E8E4226D806}" type="pres">
      <dgm:prSet presAssocID="{C770C5C0-FDEC-3F48-A14E-9DB672201F1D}" presName="connTx" presStyleLbl="parChTrans1D2" presStyleIdx="1" presStyleCnt="2"/>
      <dgm:spPr/>
    </dgm:pt>
    <dgm:pt modelId="{DEA66106-0EC6-BD41-8E38-41E199E4F768}" type="pres">
      <dgm:prSet presAssocID="{DE32AE6B-9227-A941-BADF-D26A79F71185}" presName="root2" presStyleCnt="0"/>
      <dgm:spPr/>
    </dgm:pt>
    <dgm:pt modelId="{E6EC59DB-19E9-4749-B888-F88D631397E9}" type="pres">
      <dgm:prSet presAssocID="{DE32AE6B-9227-A941-BADF-D26A79F71185}" presName="LevelTwoTextNode" presStyleLbl="node2" presStyleIdx="1" presStyleCnt="2">
        <dgm:presLayoutVars>
          <dgm:chPref val="3"/>
        </dgm:presLayoutVars>
      </dgm:prSet>
      <dgm:spPr/>
    </dgm:pt>
    <dgm:pt modelId="{AD2FFFB5-960F-174B-892F-E9E7E3174D46}" type="pres">
      <dgm:prSet presAssocID="{DE32AE6B-9227-A941-BADF-D26A79F71185}" presName="level3hierChild" presStyleCnt="0"/>
      <dgm:spPr/>
    </dgm:pt>
    <dgm:pt modelId="{569218FD-DC6D-7648-B0EE-64431CD62D00}" type="pres">
      <dgm:prSet presAssocID="{0FFB9465-720D-5544-B777-861C556F04FC}" presName="conn2-1" presStyleLbl="parChTrans1D3" presStyleIdx="2" presStyleCnt="3"/>
      <dgm:spPr/>
    </dgm:pt>
    <dgm:pt modelId="{5F481CE6-E2A6-9249-B7B1-BA95DD1ED4A1}" type="pres">
      <dgm:prSet presAssocID="{0FFB9465-720D-5544-B777-861C556F04FC}" presName="connTx" presStyleLbl="parChTrans1D3" presStyleIdx="2" presStyleCnt="3"/>
      <dgm:spPr/>
    </dgm:pt>
    <dgm:pt modelId="{393D08B7-EDD4-AA44-972A-00D35079B6A5}" type="pres">
      <dgm:prSet presAssocID="{F66AA118-4F81-6A48-AF76-ABA005CAECFA}" presName="root2" presStyleCnt="0"/>
      <dgm:spPr/>
    </dgm:pt>
    <dgm:pt modelId="{757A3581-C564-F647-A715-E37459DA70CC}" type="pres">
      <dgm:prSet presAssocID="{F66AA118-4F81-6A48-AF76-ABA005CAECFA}" presName="LevelTwoTextNode" presStyleLbl="node3" presStyleIdx="2" presStyleCnt="3">
        <dgm:presLayoutVars>
          <dgm:chPref val="3"/>
        </dgm:presLayoutVars>
      </dgm:prSet>
      <dgm:spPr/>
    </dgm:pt>
    <dgm:pt modelId="{9B042666-38A9-014F-8FC1-E877452229A7}" type="pres">
      <dgm:prSet presAssocID="{F66AA118-4F81-6A48-AF76-ABA005CAECFA}" presName="level3hierChild" presStyleCnt="0"/>
      <dgm:spPr/>
    </dgm:pt>
  </dgm:ptLst>
  <dgm:cxnLst>
    <dgm:cxn modelId="{F8037C00-B554-EA4B-AAFB-822E78752CC3}" type="presOf" srcId="{209BC2C5-7A27-DF41-B51A-E2BEF1F2EA56}" destId="{A639A5B4-D1CA-EE43-A701-59306C085485}" srcOrd="1" destOrd="0" presId="urn:microsoft.com/office/officeart/2005/8/layout/hierarchy2"/>
    <dgm:cxn modelId="{856C9303-D2C7-DA47-A214-02E1E39FC90E}" type="presOf" srcId="{DE32AE6B-9227-A941-BADF-D26A79F71185}" destId="{E6EC59DB-19E9-4749-B888-F88D631397E9}" srcOrd="0" destOrd="0" presId="urn:microsoft.com/office/officeart/2005/8/layout/hierarchy2"/>
    <dgm:cxn modelId="{4362E106-71F9-EE42-8B6F-94E012E74D1E}" srcId="{9F30C0E0-7F74-6341-BB82-B6F443236987}" destId="{DD819A42-EE20-8442-B51B-8CCC473661E3}" srcOrd="0" destOrd="0" parTransId="{209BC2C5-7A27-DF41-B51A-E2BEF1F2EA56}" sibTransId="{7C9A08C5-D750-BE4F-B605-99C6C133CF78}"/>
    <dgm:cxn modelId="{F4407320-E3A8-B547-897E-7DE71EC11810}" type="presOf" srcId="{060911A0-A6F5-9344-8338-C26F75683D66}" destId="{7A519B58-3706-FC47-9D0B-19CB10676025}" srcOrd="0" destOrd="0" presId="urn:microsoft.com/office/officeart/2005/8/layout/hierarchy2"/>
    <dgm:cxn modelId="{BBA75524-073A-4440-BB20-35D4371843A8}" type="presOf" srcId="{E1A6CB07-D62D-1144-9DD5-7252A6B1CC7B}" destId="{34C622B3-10C9-4042-89E8-CD4BF4AE078A}" srcOrd="0" destOrd="0" presId="urn:microsoft.com/office/officeart/2005/8/layout/hierarchy2"/>
    <dgm:cxn modelId="{1A4F9E28-4916-D742-AC90-36548EF75905}" type="presOf" srcId="{209BC2C5-7A27-DF41-B51A-E2BEF1F2EA56}" destId="{0CB3E2A4-E916-ED49-B270-83669BF2CAE4}" srcOrd="0" destOrd="0" presId="urn:microsoft.com/office/officeart/2005/8/layout/hierarchy2"/>
    <dgm:cxn modelId="{7C8ECD2F-D6EB-DE44-8C3B-A87685B09379}" srcId="{672B6539-A7E7-EB4E-90A3-431E2080D297}" destId="{9F30C0E0-7F74-6341-BB82-B6F443236987}" srcOrd="0" destOrd="0" parTransId="{8A8D3869-8F09-1F45-879C-CC92B5FD3510}" sibTransId="{FC87F7EE-4A86-AD44-A750-268378DE8803}"/>
    <dgm:cxn modelId="{ED2BF85F-9837-EF46-B859-D72156E972AE}" type="presOf" srcId="{F3A1BF7D-CD71-4C45-88A3-31563FEA320A}" destId="{498ED088-2369-0341-B093-89A51CAA207D}" srcOrd="0" destOrd="0" presId="urn:microsoft.com/office/officeart/2005/8/layout/hierarchy2"/>
    <dgm:cxn modelId="{625EE468-BFB4-F840-8FD1-584ACC6E2FF6}" type="presOf" srcId="{F66AA118-4F81-6A48-AF76-ABA005CAECFA}" destId="{757A3581-C564-F647-A715-E37459DA70CC}" srcOrd="0" destOrd="0" presId="urn:microsoft.com/office/officeart/2005/8/layout/hierarchy2"/>
    <dgm:cxn modelId="{9F699049-69CF-5F43-AC2B-06D42C0F8C01}" srcId="{DE32AE6B-9227-A941-BADF-D26A79F71185}" destId="{F66AA118-4F81-6A48-AF76-ABA005CAECFA}" srcOrd="0" destOrd="0" parTransId="{0FFB9465-720D-5544-B777-861C556F04FC}" sibTransId="{DCBBF9AC-F3D4-9041-9711-EB510D88AF20}"/>
    <dgm:cxn modelId="{334FAB6A-1B2C-6A4F-B93E-FE12B337FD2E}" type="presOf" srcId="{060911A0-A6F5-9344-8338-C26F75683D66}" destId="{878E3493-E8ED-9744-8598-D0854E7A80DC}" srcOrd="1" destOrd="0" presId="urn:microsoft.com/office/officeart/2005/8/layout/hierarchy2"/>
    <dgm:cxn modelId="{3E27846D-D6F1-6A4A-94DB-E99DFC33C1E4}" srcId="{DD819A42-EE20-8442-B51B-8CCC473661E3}" destId="{A610A0BF-1A97-7841-9C96-201A3FE1F3D0}" srcOrd="0" destOrd="0" parTransId="{E1A6CB07-D62D-1144-9DD5-7252A6B1CC7B}" sibTransId="{B416AFF3-6BFC-C549-92B3-05B7D020DC67}"/>
    <dgm:cxn modelId="{31D8776E-6E94-2C4F-84AA-ECFEC9264BD0}" type="presOf" srcId="{DD819A42-EE20-8442-B51B-8CCC473661E3}" destId="{BDC6BD7B-2EB4-9347-A782-3F3A3D86C16F}" srcOrd="0" destOrd="0" presId="urn:microsoft.com/office/officeart/2005/8/layout/hierarchy2"/>
    <dgm:cxn modelId="{F2DC4652-8967-284C-BBAA-53718B881C31}" type="presOf" srcId="{9F30C0E0-7F74-6341-BB82-B6F443236987}" destId="{07798F7C-E6B7-0347-A649-CF098590C77F}" srcOrd="0" destOrd="0" presId="urn:microsoft.com/office/officeart/2005/8/layout/hierarchy2"/>
    <dgm:cxn modelId="{3C9DB87E-8D54-954C-AD84-2DF1646EE066}" type="presOf" srcId="{C770C5C0-FDEC-3F48-A14E-9DB672201F1D}" destId="{400DF8F9-7B08-4842-9417-3861D498D8BD}" srcOrd="0" destOrd="0" presId="urn:microsoft.com/office/officeart/2005/8/layout/hierarchy2"/>
    <dgm:cxn modelId="{8B9EBB83-5268-8648-8E7A-0B67BE537770}" type="presOf" srcId="{C770C5C0-FDEC-3F48-A14E-9DB672201F1D}" destId="{CFD3E983-7CED-A843-BB7B-5E8E4226D806}" srcOrd="1" destOrd="0" presId="urn:microsoft.com/office/officeart/2005/8/layout/hierarchy2"/>
    <dgm:cxn modelId="{1A087B87-F4AC-A84D-944B-19742984CF13}" type="presOf" srcId="{0FFB9465-720D-5544-B777-861C556F04FC}" destId="{5F481CE6-E2A6-9249-B7B1-BA95DD1ED4A1}" srcOrd="1" destOrd="0" presId="urn:microsoft.com/office/officeart/2005/8/layout/hierarchy2"/>
    <dgm:cxn modelId="{ABE6789D-6577-6142-A3B9-A171F2A3F9FE}" type="presOf" srcId="{0FFB9465-720D-5544-B777-861C556F04FC}" destId="{569218FD-DC6D-7648-B0EE-64431CD62D00}" srcOrd="0" destOrd="0" presId="urn:microsoft.com/office/officeart/2005/8/layout/hierarchy2"/>
    <dgm:cxn modelId="{ED1BE6A4-5B2A-2949-9335-31C1895A814C}" type="presOf" srcId="{E1A6CB07-D62D-1144-9DD5-7252A6B1CC7B}" destId="{871A6B0B-6714-F941-9FF3-18D5FE472729}" srcOrd="1" destOrd="0" presId="urn:microsoft.com/office/officeart/2005/8/layout/hierarchy2"/>
    <dgm:cxn modelId="{9434FAB1-2BF8-304B-A9A3-7152675BA9B9}" type="presOf" srcId="{672B6539-A7E7-EB4E-90A3-431E2080D297}" destId="{3A976C43-8EC9-0449-A4BF-B4C8AEB0A751}" srcOrd="0" destOrd="0" presId="urn:microsoft.com/office/officeart/2005/8/layout/hierarchy2"/>
    <dgm:cxn modelId="{D66B64C5-972A-0240-8020-D902C42BD8BD}" srcId="{9F30C0E0-7F74-6341-BB82-B6F443236987}" destId="{DE32AE6B-9227-A941-BADF-D26A79F71185}" srcOrd="1" destOrd="0" parTransId="{C770C5C0-FDEC-3F48-A14E-9DB672201F1D}" sibTransId="{75A553C3-5E71-DF4F-8EC0-F474130AAA89}"/>
    <dgm:cxn modelId="{A63A1BE4-4C6B-A548-9BAB-464CD55FA0FA}" type="presOf" srcId="{A610A0BF-1A97-7841-9C96-201A3FE1F3D0}" destId="{EBD8B1DE-F709-CA42-9FAF-ACE352220CD0}" srcOrd="0" destOrd="0" presId="urn:microsoft.com/office/officeart/2005/8/layout/hierarchy2"/>
    <dgm:cxn modelId="{CE4F02F3-F5DD-B442-A60C-1F236C24E55E}" srcId="{DD819A42-EE20-8442-B51B-8CCC473661E3}" destId="{F3A1BF7D-CD71-4C45-88A3-31563FEA320A}" srcOrd="1" destOrd="0" parTransId="{060911A0-A6F5-9344-8338-C26F75683D66}" sibTransId="{2DBDCCDF-3D67-D94C-995D-EC11526B2E50}"/>
    <dgm:cxn modelId="{75D7519A-9ACE-DD46-9219-315BE00AD607}" type="presParOf" srcId="{3A976C43-8EC9-0449-A4BF-B4C8AEB0A751}" destId="{C8125E6A-D850-4C4B-A032-1AEDE9368BE9}" srcOrd="0" destOrd="0" presId="urn:microsoft.com/office/officeart/2005/8/layout/hierarchy2"/>
    <dgm:cxn modelId="{D25CAD20-A07D-CB49-ADA8-0C02CE4805D3}" type="presParOf" srcId="{C8125E6A-D850-4C4B-A032-1AEDE9368BE9}" destId="{07798F7C-E6B7-0347-A649-CF098590C77F}" srcOrd="0" destOrd="0" presId="urn:microsoft.com/office/officeart/2005/8/layout/hierarchy2"/>
    <dgm:cxn modelId="{AAAACA6D-BCD5-0B4B-B74D-E41174F2FAFD}" type="presParOf" srcId="{C8125E6A-D850-4C4B-A032-1AEDE9368BE9}" destId="{7CD595B2-D382-CB4E-A397-010DAB70CBB9}" srcOrd="1" destOrd="0" presId="urn:microsoft.com/office/officeart/2005/8/layout/hierarchy2"/>
    <dgm:cxn modelId="{0195D221-24B8-E44F-AC4C-118AD574CA9A}" type="presParOf" srcId="{7CD595B2-D382-CB4E-A397-010DAB70CBB9}" destId="{0CB3E2A4-E916-ED49-B270-83669BF2CAE4}" srcOrd="0" destOrd="0" presId="urn:microsoft.com/office/officeart/2005/8/layout/hierarchy2"/>
    <dgm:cxn modelId="{A3A7FE64-27F7-B849-BE2C-9DE5FABC6570}" type="presParOf" srcId="{0CB3E2A4-E916-ED49-B270-83669BF2CAE4}" destId="{A639A5B4-D1CA-EE43-A701-59306C085485}" srcOrd="0" destOrd="0" presId="urn:microsoft.com/office/officeart/2005/8/layout/hierarchy2"/>
    <dgm:cxn modelId="{5976691A-30C8-C64C-8AEE-6A7AD05ACC70}" type="presParOf" srcId="{7CD595B2-D382-CB4E-A397-010DAB70CBB9}" destId="{8D1B4187-359F-F847-8958-CBCE0FAAFFE0}" srcOrd="1" destOrd="0" presId="urn:microsoft.com/office/officeart/2005/8/layout/hierarchy2"/>
    <dgm:cxn modelId="{ED0BFE21-4DB6-2447-A2E2-5125D59862AB}" type="presParOf" srcId="{8D1B4187-359F-F847-8958-CBCE0FAAFFE0}" destId="{BDC6BD7B-2EB4-9347-A782-3F3A3D86C16F}" srcOrd="0" destOrd="0" presId="urn:microsoft.com/office/officeart/2005/8/layout/hierarchy2"/>
    <dgm:cxn modelId="{16C43F39-3B7E-0248-8707-24A5C2D91160}" type="presParOf" srcId="{8D1B4187-359F-F847-8958-CBCE0FAAFFE0}" destId="{BA5B8281-6CF6-F845-9556-C990B3E11DA0}" srcOrd="1" destOrd="0" presId="urn:microsoft.com/office/officeart/2005/8/layout/hierarchy2"/>
    <dgm:cxn modelId="{941DA4AE-4747-EA4F-825D-FFEB497C9268}" type="presParOf" srcId="{BA5B8281-6CF6-F845-9556-C990B3E11DA0}" destId="{34C622B3-10C9-4042-89E8-CD4BF4AE078A}" srcOrd="0" destOrd="0" presId="urn:microsoft.com/office/officeart/2005/8/layout/hierarchy2"/>
    <dgm:cxn modelId="{09550267-7A3E-0F4A-8A33-C7C083BE8AB2}" type="presParOf" srcId="{34C622B3-10C9-4042-89E8-CD4BF4AE078A}" destId="{871A6B0B-6714-F941-9FF3-18D5FE472729}" srcOrd="0" destOrd="0" presId="urn:microsoft.com/office/officeart/2005/8/layout/hierarchy2"/>
    <dgm:cxn modelId="{A31109CA-D903-F249-8048-6D5E26A19CC7}" type="presParOf" srcId="{BA5B8281-6CF6-F845-9556-C990B3E11DA0}" destId="{B55349BE-4B8D-1D49-929A-4BCCEF365D7E}" srcOrd="1" destOrd="0" presId="urn:microsoft.com/office/officeart/2005/8/layout/hierarchy2"/>
    <dgm:cxn modelId="{F33A6C71-E496-4B42-AC5A-26BC7947EA2C}" type="presParOf" srcId="{B55349BE-4B8D-1D49-929A-4BCCEF365D7E}" destId="{EBD8B1DE-F709-CA42-9FAF-ACE352220CD0}" srcOrd="0" destOrd="0" presId="urn:microsoft.com/office/officeart/2005/8/layout/hierarchy2"/>
    <dgm:cxn modelId="{758E6EA7-B3FC-3F40-B1C6-AB0A1ED94996}" type="presParOf" srcId="{B55349BE-4B8D-1D49-929A-4BCCEF365D7E}" destId="{B835B860-98ED-2049-A3D7-D6E695A5DCC8}" srcOrd="1" destOrd="0" presId="urn:microsoft.com/office/officeart/2005/8/layout/hierarchy2"/>
    <dgm:cxn modelId="{DD832605-CD68-8D4A-B4E6-72DFA5306533}" type="presParOf" srcId="{BA5B8281-6CF6-F845-9556-C990B3E11DA0}" destId="{7A519B58-3706-FC47-9D0B-19CB10676025}" srcOrd="2" destOrd="0" presId="urn:microsoft.com/office/officeart/2005/8/layout/hierarchy2"/>
    <dgm:cxn modelId="{0979E845-92AA-A14F-A24B-67013D4D4765}" type="presParOf" srcId="{7A519B58-3706-FC47-9D0B-19CB10676025}" destId="{878E3493-E8ED-9744-8598-D0854E7A80DC}" srcOrd="0" destOrd="0" presId="urn:microsoft.com/office/officeart/2005/8/layout/hierarchy2"/>
    <dgm:cxn modelId="{34304B46-5620-3847-8658-E3482DA8E060}" type="presParOf" srcId="{BA5B8281-6CF6-F845-9556-C990B3E11DA0}" destId="{3180413D-0B75-A947-BA94-F9888454E67D}" srcOrd="3" destOrd="0" presId="urn:microsoft.com/office/officeart/2005/8/layout/hierarchy2"/>
    <dgm:cxn modelId="{AC71A45F-24B6-2140-BB2F-7F7F4C7BBA4C}" type="presParOf" srcId="{3180413D-0B75-A947-BA94-F9888454E67D}" destId="{498ED088-2369-0341-B093-89A51CAA207D}" srcOrd="0" destOrd="0" presId="urn:microsoft.com/office/officeart/2005/8/layout/hierarchy2"/>
    <dgm:cxn modelId="{690366AB-DD3F-D849-A0CB-96FDA61A03C4}" type="presParOf" srcId="{3180413D-0B75-A947-BA94-F9888454E67D}" destId="{FC0AD75A-A815-9B45-A71F-FAD69A00E6CC}" srcOrd="1" destOrd="0" presId="urn:microsoft.com/office/officeart/2005/8/layout/hierarchy2"/>
    <dgm:cxn modelId="{35C7FA9D-2509-4E44-982E-78E859353987}" type="presParOf" srcId="{7CD595B2-D382-CB4E-A397-010DAB70CBB9}" destId="{400DF8F9-7B08-4842-9417-3861D498D8BD}" srcOrd="2" destOrd="0" presId="urn:microsoft.com/office/officeart/2005/8/layout/hierarchy2"/>
    <dgm:cxn modelId="{623FE237-AB6E-704C-AD9C-17804E7D21E2}" type="presParOf" srcId="{400DF8F9-7B08-4842-9417-3861D498D8BD}" destId="{CFD3E983-7CED-A843-BB7B-5E8E4226D806}" srcOrd="0" destOrd="0" presId="urn:microsoft.com/office/officeart/2005/8/layout/hierarchy2"/>
    <dgm:cxn modelId="{D5246E5B-94AE-BB43-82BF-CC1295A1ECA0}" type="presParOf" srcId="{7CD595B2-D382-CB4E-A397-010DAB70CBB9}" destId="{DEA66106-0EC6-BD41-8E38-41E199E4F768}" srcOrd="3" destOrd="0" presId="urn:microsoft.com/office/officeart/2005/8/layout/hierarchy2"/>
    <dgm:cxn modelId="{69D35F08-9E8D-EF48-A50E-25D6696296D5}" type="presParOf" srcId="{DEA66106-0EC6-BD41-8E38-41E199E4F768}" destId="{E6EC59DB-19E9-4749-B888-F88D631397E9}" srcOrd="0" destOrd="0" presId="urn:microsoft.com/office/officeart/2005/8/layout/hierarchy2"/>
    <dgm:cxn modelId="{6657C0C0-51B4-6840-8E2A-3AE456541FF8}" type="presParOf" srcId="{DEA66106-0EC6-BD41-8E38-41E199E4F768}" destId="{AD2FFFB5-960F-174B-892F-E9E7E3174D46}" srcOrd="1" destOrd="0" presId="urn:microsoft.com/office/officeart/2005/8/layout/hierarchy2"/>
    <dgm:cxn modelId="{72DF22DC-4ED6-F14D-879F-791496091A74}" type="presParOf" srcId="{AD2FFFB5-960F-174B-892F-E9E7E3174D46}" destId="{569218FD-DC6D-7648-B0EE-64431CD62D00}" srcOrd="0" destOrd="0" presId="urn:microsoft.com/office/officeart/2005/8/layout/hierarchy2"/>
    <dgm:cxn modelId="{5659CA62-5B9C-544C-80EF-248098237FE7}" type="presParOf" srcId="{569218FD-DC6D-7648-B0EE-64431CD62D00}" destId="{5F481CE6-E2A6-9249-B7B1-BA95DD1ED4A1}" srcOrd="0" destOrd="0" presId="urn:microsoft.com/office/officeart/2005/8/layout/hierarchy2"/>
    <dgm:cxn modelId="{EE3AC2D9-EB2C-4645-BBA6-6FA58D4F9677}" type="presParOf" srcId="{AD2FFFB5-960F-174B-892F-E9E7E3174D46}" destId="{393D08B7-EDD4-AA44-972A-00D35079B6A5}" srcOrd="1" destOrd="0" presId="urn:microsoft.com/office/officeart/2005/8/layout/hierarchy2"/>
    <dgm:cxn modelId="{646E596D-FF0A-0243-852B-C989D886CD99}" type="presParOf" srcId="{393D08B7-EDD4-AA44-972A-00D35079B6A5}" destId="{757A3581-C564-F647-A715-E37459DA70CC}" srcOrd="0" destOrd="0" presId="urn:microsoft.com/office/officeart/2005/8/layout/hierarchy2"/>
    <dgm:cxn modelId="{0B13FA27-B0BE-4044-8C58-06B58518098D}" type="presParOf" srcId="{393D08B7-EDD4-AA44-972A-00D35079B6A5}" destId="{9B042666-38A9-014F-8FC1-E877452229A7}"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798F7C-E6B7-0347-A649-CF098590C77F}">
      <dsp:nvSpPr>
        <dsp:cNvPr id="0" name=""/>
        <dsp:cNvSpPr/>
      </dsp:nvSpPr>
      <dsp:spPr>
        <a:xfrm>
          <a:off x="3134" y="1023212"/>
          <a:ext cx="1142353" cy="5711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Has the referral been actioned?</a:t>
          </a:r>
        </a:p>
      </dsp:txBody>
      <dsp:txXfrm>
        <a:off x="19863" y="1039941"/>
        <a:ext cx="1108895" cy="537718"/>
      </dsp:txXfrm>
    </dsp:sp>
    <dsp:sp modelId="{0CB3E2A4-E916-ED49-B270-83669BF2CAE4}">
      <dsp:nvSpPr>
        <dsp:cNvPr id="0" name=""/>
        <dsp:cNvSpPr/>
      </dsp:nvSpPr>
      <dsp:spPr>
        <a:xfrm rot="18770822">
          <a:off x="1037993" y="1040024"/>
          <a:ext cx="671929" cy="44912"/>
        </a:xfrm>
        <a:custGeom>
          <a:avLst/>
          <a:gdLst/>
          <a:ahLst/>
          <a:cxnLst/>
          <a:rect l="0" t="0" r="0" b="0"/>
          <a:pathLst>
            <a:path>
              <a:moveTo>
                <a:pt x="0" y="22456"/>
              </a:moveTo>
              <a:lnTo>
                <a:pt x="671929" y="224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57159" y="1045682"/>
        <a:ext cx="33596" cy="33596"/>
      </dsp:txXfrm>
    </dsp:sp>
    <dsp:sp modelId="{BDC6BD7B-2EB4-9347-A782-3F3A3D86C16F}">
      <dsp:nvSpPr>
        <dsp:cNvPr id="0" name=""/>
        <dsp:cNvSpPr/>
      </dsp:nvSpPr>
      <dsp:spPr>
        <a:xfrm>
          <a:off x="1602428" y="530572"/>
          <a:ext cx="1142353" cy="5711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Yes</a:t>
          </a:r>
        </a:p>
      </dsp:txBody>
      <dsp:txXfrm>
        <a:off x="1619157" y="547301"/>
        <a:ext cx="1108895" cy="537718"/>
      </dsp:txXfrm>
    </dsp:sp>
    <dsp:sp modelId="{34C622B3-10C9-4042-89E8-CD4BF4AE078A}">
      <dsp:nvSpPr>
        <dsp:cNvPr id="0" name=""/>
        <dsp:cNvSpPr/>
      </dsp:nvSpPr>
      <dsp:spPr>
        <a:xfrm rot="19457599">
          <a:off x="2691889" y="629491"/>
          <a:ext cx="562724" cy="44912"/>
        </a:xfrm>
        <a:custGeom>
          <a:avLst/>
          <a:gdLst/>
          <a:ahLst/>
          <a:cxnLst/>
          <a:rect l="0" t="0" r="0" b="0"/>
          <a:pathLst>
            <a:path>
              <a:moveTo>
                <a:pt x="0" y="22456"/>
              </a:moveTo>
              <a:lnTo>
                <a:pt x="562724" y="22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59184" y="637879"/>
        <a:ext cx="28136" cy="28136"/>
      </dsp:txXfrm>
    </dsp:sp>
    <dsp:sp modelId="{EBD8B1DE-F709-CA42-9FAF-ACE352220CD0}">
      <dsp:nvSpPr>
        <dsp:cNvPr id="0" name=""/>
        <dsp:cNvSpPr/>
      </dsp:nvSpPr>
      <dsp:spPr>
        <a:xfrm>
          <a:off x="3201722" y="202146"/>
          <a:ext cx="1142353" cy="5711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1. Who examined the child? (E.g., Ophthalmologist, optometrist and/or orthoptist</a:t>
          </a:r>
          <a:r>
            <a:rPr lang="en-US" sz="700" kern="1200"/>
            <a:t>)</a:t>
          </a:r>
        </a:p>
      </dsp:txBody>
      <dsp:txXfrm>
        <a:off x="3218451" y="218875"/>
        <a:ext cx="1108895" cy="537718"/>
      </dsp:txXfrm>
    </dsp:sp>
    <dsp:sp modelId="{7A519B58-3706-FC47-9D0B-19CB10676025}">
      <dsp:nvSpPr>
        <dsp:cNvPr id="0" name=""/>
        <dsp:cNvSpPr/>
      </dsp:nvSpPr>
      <dsp:spPr>
        <a:xfrm rot="2142401">
          <a:off x="2691889" y="957918"/>
          <a:ext cx="562724" cy="44912"/>
        </a:xfrm>
        <a:custGeom>
          <a:avLst/>
          <a:gdLst/>
          <a:ahLst/>
          <a:cxnLst/>
          <a:rect l="0" t="0" r="0" b="0"/>
          <a:pathLst>
            <a:path>
              <a:moveTo>
                <a:pt x="0" y="22456"/>
              </a:moveTo>
              <a:lnTo>
                <a:pt x="562724" y="22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59184" y="966306"/>
        <a:ext cx="28136" cy="28136"/>
      </dsp:txXfrm>
    </dsp:sp>
    <dsp:sp modelId="{498ED088-2369-0341-B093-89A51CAA207D}">
      <dsp:nvSpPr>
        <dsp:cNvPr id="0" name=""/>
        <dsp:cNvSpPr/>
      </dsp:nvSpPr>
      <dsp:spPr>
        <a:xfrm>
          <a:off x="3201722" y="858999"/>
          <a:ext cx="1142353" cy="5711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US" sz="600" kern="1200"/>
        </a:p>
        <a:p>
          <a:pPr marL="0" lvl="0" indent="0" algn="ctr" defTabSz="266700">
            <a:lnSpc>
              <a:spcPct val="90000"/>
            </a:lnSpc>
            <a:spcBef>
              <a:spcPct val="0"/>
            </a:spcBef>
            <a:spcAft>
              <a:spcPct val="35000"/>
            </a:spcAft>
            <a:buNone/>
          </a:pPr>
          <a:r>
            <a:rPr lang="en-US" sz="600" kern="1200"/>
            <a:t>2. What was the outcome?         (E.g., glasses, monitoring, other treatment and timing of next review)</a:t>
          </a:r>
        </a:p>
        <a:p>
          <a:pPr marL="0" lvl="0" indent="0" algn="ctr" defTabSz="266700">
            <a:lnSpc>
              <a:spcPct val="90000"/>
            </a:lnSpc>
            <a:spcBef>
              <a:spcPct val="0"/>
            </a:spcBef>
            <a:spcAft>
              <a:spcPct val="35000"/>
            </a:spcAft>
            <a:buNone/>
          </a:pPr>
          <a:r>
            <a:rPr lang="en-US" sz="700" kern="1200"/>
            <a:t>	</a:t>
          </a:r>
        </a:p>
      </dsp:txBody>
      <dsp:txXfrm>
        <a:off x="3218451" y="875728"/>
        <a:ext cx="1108895" cy="537718"/>
      </dsp:txXfrm>
    </dsp:sp>
    <dsp:sp modelId="{400DF8F9-7B08-4842-9417-3861D498D8BD}">
      <dsp:nvSpPr>
        <dsp:cNvPr id="0" name=""/>
        <dsp:cNvSpPr/>
      </dsp:nvSpPr>
      <dsp:spPr>
        <a:xfrm rot="2829178">
          <a:off x="1037993" y="1532664"/>
          <a:ext cx="671929" cy="44912"/>
        </a:xfrm>
        <a:custGeom>
          <a:avLst/>
          <a:gdLst/>
          <a:ahLst/>
          <a:cxnLst/>
          <a:rect l="0" t="0" r="0" b="0"/>
          <a:pathLst>
            <a:path>
              <a:moveTo>
                <a:pt x="0" y="22456"/>
              </a:moveTo>
              <a:lnTo>
                <a:pt x="671929" y="224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57159" y="1538322"/>
        <a:ext cx="33596" cy="33596"/>
      </dsp:txXfrm>
    </dsp:sp>
    <dsp:sp modelId="{E6EC59DB-19E9-4749-B888-F88D631397E9}">
      <dsp:nvSpPr>
        <dsp:cNvPr id="0" name=""/>
        <dsp:cNvSpPr/>
      </dsp:nvSpPr>
      <dsp:spPr>
        <a:xfrm>
          <a:off x="1602428" y="1515852"/>
          <a:ext cx="1142353" cy="5711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No</a:t>
          </a:r>
        </a:p>
      </dsp:txBody>
      <dsp:txXfrm>
        <a:off x="1619157" y="1532581"/>
        <a:ext cx="1108895" cy="537718"/>
      </dsp:txXfrm>
    </dsp:sp>
    <dsp:sp modelId="{569218FD-DC6D-7648-B0EE-64431CD62D00}">
      <dsp:nvSpPr>
        <dsp:cNvPr id="0" name=""/>
        <dsp:cNvSpPr/>
      </dsp:nvSpPr>
      <dsp:spPr>
        <a:xfrm>
          <a:off x="2744781" y="1778984"/>
          <a:ext cx="456941" cy="44912"/>
        </a:xfrm>
        <a:custGeom>
          <a:avLst/>
          <a:gdLst/>
          <a:ahLst/>
          <a:cxnLst/>
          <a:rect l="0" t="0" r="0" b="0"/>
          <a:pathLst>
            <a:path>
              <a:moveTo>
                <a:pt x="0" y="22456"/>
              </a:moveTo>
              <a:lnTo>
                <a:pt x="456941" y="22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61828" y="1790016"/>
        <a:ext cx="22847" cy="22847"/>
      </dsp:txXfrm>
    </dsp:sp>
    <dsp:sp modelId="{757A3581-C564-F647-A715-E37459DA70CC}">
      <dsp:nvSpPr>
        <dsp:cNvPr id="0" name=""/>
        <dsp:cNvSpPr/>
      </dsp:nvSpPr>
      <dsp:spPr>
        <a:xfrm>
          <a:off x="3201722" y="1515852"/>
          <a:ext cx="1142353" cy="5711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1. What were the barriers?</a:t>
          </a:r>
        </a:p>
      </dsp:txBody>
      <dsp:txXfrm>
        <a:off x="3218451" y="1532581"/>
        <a:ext cx="1108895" cy="5377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596735A7848FC84A74BD5028270E7"/>
        <w:category>
          <w:name w:val="General"/>
          <w:gallery w:val="placeholder"/>
        </w:category>
        <w:types>
          <w:type w:val="bbPlcHdr"/>
        </w:types>
        <w:behaviors>
          <w:behavior w:val="content"/>
        </w:behaviors>
        <w:guid w:val="{8FDB113B-F989-4B9E-B299-BBA51709E4B6}"/>
      </w:docPartPr>
      <w:docPartBody>
        <w:p w:rsidR="00D17CAD" w:rsidRDefault="00D17CAD">
          <w:pPr>
            <w:pStyle w:val="638596735A7848FC84A74BD5028270E7"/>
          </w:pPr>
          <w:r w:rsidRPr="0000760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AD"/>
    <w:rsid w:val="0005114D"/>
    <w:rsid w:val="00091640"/>
    <w:rsid w:val="000B3501"/>
    <w:rsid w:val="000D3BC5"/>
    <w:rsid w:val="000D3BD5"/>
    <w:rsid w:val="000F59FD"/>
    <w:rsid w:val="000F6A75"/>
    <w:rsid w:val="001164E0"/>
    <w:rsid w:val="0012504E"/>
    <w:rsid w:val="00181686"/>
    <w:rsid w:val="00193619"/>
    <w:rsid w:val="001941B8"/>
    <w:rsid w:val="001B7276"/>
    <w:rsid w:val="001D1A22"/>
    <w:rsid w:val="001E6F38"/>
    <w:rsid w:val="00245D20"/>
    <w:rsid w:val="00253CC9"/>
    <w:rsid w:val="00267AD5"/>
    <w:rsid w:val="00280278"/>
    <w:rsid w:val="00297F0F"/>
    <w:rsid w:val="002C7B14"/>
    <w:rsid w:val="002E1F66"/>
    <w:rsid w:val="002E3E6C"/>
    <w:rsid w:val="00302B9E"/>
    <w:rsid w:val="00344805"/>
    <w:rsid w:val="00385C21"/>
    <w:rsid w:val="003B49D1"/>
    <w:rsid w:val="0040542F"/>
    <w:rsid w:val="004501F0"/>
    <w:rsid w:val="00452594"/>
    <w:rsid w:val="00464327"/>
    <w:rsid w:val="0048785E"/>
    <w:rsid w:val="004940FE"/>
    <w:rsid w:val="004A12CD"/>
    <w:rsid w:val="004A1562"/>
    <w:rsid w:val="004B0769"/>
    <w:rsid w:val="005029B7"/>
    <w:rsid w:val="00534144"/>
    <w:rsid w:val="00545177"/>
    <w:rsid w:val="00561017"/>
    <w:rsid w:val="00565143"/>
    <w:rsid w:val="00573331"/>
    <w:rsid w:val="00575AAC"/>
    <w:rsid w:val="005E629D"/>
    <w:rsid w:val="006036CF"/>
    <w:rsid w:val="00622E78"/>
    <w:rsid w:val="006F23A0"/>
    <w:rsid w:val="006F5E59"/>
    <w:rsid w:val="0071372E"/>
    <w:rsid w:val="00786E86"/>
    <w:rsid w:val="0079028A"/>
    <w:rsid w:val="00796E98"/>
    <w:rsid w:val="007F0D39"/>
    <w:rsid w:val="008148F5"/>
    <w:rsid w:val="00872A89"/>
    <w:rsid w:val="008C7B24"/>
    <w:rsid w:val="008D7CCD"/>
    <w:rsid w:val="00923F7B"/>
    <w:rsid w:val="009A7ED1"/>
    <w:rsid w:val="009B5962"/>
    <w:rsid w:val="009F005A"/>
    <w:rsid w:val="00AE3348"/>
    <w:rsid w:val="00AF7931"/>
    <w:rsid w:val="00B23319"/>
    <w:rsid w:val="00BC0FAC"/>
    <w:rsid w:val="00C84B36"/>
    <w:rsid w:val="00C84B66"/>
    <w:rsid w:val="00D028C9"/>
    <w:rsid w:val="00D06A7E"/>
    <w:rsid w:val="00D17CAD"/>
    <w:rsid w:val="00D32D61"/>
    <w:rsid w:val="00D35BC3"/>
    <w:rsid w:val="00D755D8"/>
    <w:rsid w:val="00D91458"/>
    <w:rsid w:val="00DA25C5"/>
    <w:rsid w:val="00DC6FD8"/>
    <w:rsid w:val="00DE2994"/>
    <w:rsid w:val="00E01BF7"/>
    <w:rsid w:val="00E9708C"/>
    <w:rsid w:val="00EB2EF0"/>
    <w:rsid w:val="00EE2A18"/>
    <w:rsid w:val="00EF2C8A"/>
    <w:rsid w:val="00EF3F05"/>
    <w:rsid w:val="00F23726"/>
    <w:rsid w:val="00F23D93"/>
    <w:rsid w:val="00F56DE1"/>
    <w:rsid w:val="00F752F5"/>
    <w:rsid w:val="00FF53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596735A7848FC84A74BD5028270E7">
    <w:name w:val="638596735A7848FC84A74BD50282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7c2fd94-8164-4e76-99fa-8733568052a1">
      <UserInfo>
        <DisplayName>Judith Abbott</DisplayName>
        <AccountId>16</AccountId>
        <AccountType/>
      </UserInfo>
      <UserInfo>
        <DisplayName>Patricia Sparrow</DisplayName>
        <AccountId>664</AccountId>
        <AccountType/>
      </UserInfo>
      <UserInfo>
        <DisplayName>Jonathan Craig</DisplayName>
        <AccountId>34</AccountId>
        <AccountType/>
      </UserInfo>
      <UserInfo>
        <DisplayName>Roman Serebrianik</DisplayName>
        <AccountId>32</AccountId>
        <AccountType/>
      </UserInfo>
      <UserInfo>
        <DisplayName>Vianh Huynh</DisplayName>
        <AccountId>355</AccountId>
        <AccountType/>
      </UserInfo>
      <UserInfo>
        <DisplayName>Kevin Rigby</DisplayName>
        <AccountId>4599</AccountId>
        <AccountType/>
      </UserInfo>
    </SharedWithUsers>
    <lcf76f155ced4ddcb4097134ff3c332f xmlns="78d0d9b4-ea0a-4f91-8ef9-801b5021269f">
      <Terms xmlns="http://schemas.microsoft.com/office/infopath/2007/PartnerControls"/>
    </lcf76f155ced4ddcb4097134ff3c332f>
    <TaxCatchAll xmlns="37c2fd94-8164-4e76-99fa-873356805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080E7CE5CF114B90954CA3A674009A" ma:contentTypeVersion="16" ma:contentTypeDescription="Create a new document." ma:contentTypeScope="" ma:versionID="6cb1ff0b4d1834a9fb0acf8a8a187ee6">
  <xsd:schema xmlns:xsd="http://www.w3.org/2001/XMLSchema" xmlns:xs="http://www.w3.org/2001/XMLSchema" xmlns:p="http://schemas.microsoft.com/office/2006/metadata/properties" xmlns:ns2="78d0d9b4-ea0a-4f91-8ef9-801b5021269f" xmlns:ns3="37c2fd94-8164-4e76-99fa-8733568052a1" targetNamespace="http://schemas.microsoft.com/office/2006/metadata/properties" ma:root="true" ma:fieldsID="1bb2c9c7163cf1ed433a3e6005d38c23" ns2:_="" ns3:_="">
    <xsd:import namespace="78d0d9b4-ea0a-4f91-8ef9-801b5021269f"/>
    <xsd:import namespace="37c2fd94-8164-4e76-99fa-873356805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d9b4-ea0a-4f91-8ef9-801b5021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7da67-9b39-49fd-b113-23cd3c6ecb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c2fd94-8164-4e76-99fa-873356805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62c421-469e-4809-b711-e4d233da4741}" ma:internalName="TaxCatchAll" ma:showField="CatchAllData" ma:web="37c2fd94-8164-4e76-99fa-873356805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0B1A5-1F23-473C-AEE5-E3C5163D0B30}">
  <ds:schemaRefs>
    <ds:schemaRef ds:uri="http://schemas.openxmlformats.org/officeDocument/2006/bibliography"/>
  </ds:schemaRefs>
</ds:datastoreItem>
</file>

<file path=customXml/itemProps2.xml><?xml version="1.0" encoding="utf-8"?>
<ds:datastoreItem xmlns:ds="http://schemas.openxmlformats.org/officeDocument/2006/customXml" ds:itemID="{61997CA6-5AB5-4AD3-A703-BA57FE0E62DB}">
  <ds:schemaRefs>
    <ds:schemaRef ds:uri="http://schemas.microsoft.com/office/2006/metadata/properties"/>
    <ds:schemaRef ds:uri="http://schemas.microsoft.com/office/infopath/2007/PartnerControls"/>
    <ds:schemaRef ds:uri="37c2fd94-8164-4e76-99fa-8733568052a1"/>
    <ds:schemaRef ds:uri="78d0d9b4-ea0a-4f91-8ef9-801b5021269f"/>
  </ds:schemaRefs>
</ds:datastoreItem>
</file>

<file path=customXml/itemProps3.xml><?xml version="1.0" encoding="utf-8"?>
<ds:datastoreItem xmlns:ds="http://schemas.openxmlformats.org/officeDocument/2006/customXml" ds:itemID="{E140E0AA-ED20-4398-BE43-B64264B5E600}">
  <ds:schemaRefs>
    <ds:schemaRef ds:uri="http://schemas.microsoft.com/sharepoint/v3/contenttype/forms"/>
  </ds:schemaRefs>
</ds:datastoreItem>
</file>

<file path=customXml/itemProps4.xml><?xml version="1.0" encoding="utf-8"?>
<ds:datastoreItem xmlns:ds="http://schemas.openxmlformats.org/officeDocument/2006/customXml" ds:itemID="{854891BA-49C6-4D7C-8E91-0C5E3092D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d9b4-ea0a-4f91-8ef9-801b5021269f"/>
    <ds:schemaRef ds:uri="37c2fd94-8164-4e76-99fa-873356805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Vision2020 Ribbon</Template>
  <TotalTime>70</TotalTime>
  <Pages>35</Pages>
  <Words>12607</Words>
  <Characters>75264</Characters>
  <Application>Microsoft Office Word</Application>
  <DocSecurity>0</DocSecurity>
  <Lines>1636</Lines>
  <Paragraphs>764</Paragraphs>
  <ScaleCrop>false</ScaleCrop>
  <HeadingPairs>
    <vt:vector size="2" baseType="variant">
      <vt:variant>
        <vt:lpstr>Title</vt:lpstr>
      </vt:variant>
      <vt:variant>
        <vt:i4>1</vt:i4>
      </vt:variant>
    </vt:vector>
  </HeadingPairs>
  <TitlesOfParts>
    <vt:vector size="1" baseType="lpstr">
      <vt:lpstr>2023-24 Budget Submission</vt:lpstr>
    </vt:vector>
  </TitlesOfParts>
  <Company/>
  <LinksUpToDate>false</LinksUpToDate>
  <CharactersWithSpaces>87107</CharactersWithSpaces>
  <SharedDoc>false</SharedDoc>
  <HLinks>
    <vt:vector size="330" baseType="variant">
      <vt:variant>
        <vt:i4>1769524</vt:i4>
      </vt:variant>
      <vt:variant>
        <vt:i4>140</vt:i4>
      </vt:variant>
      <vt:variant>
        <vt:i4>0</vt:i4>
      </vt:variant>
      <vt:variant>
        <vt:i4>5</vt:i4>
      </vt:variant>
      <vt:variant>
        <vt:lpwstr/>
      </vt:variant>
      <vt:variant>
        <vt:lpwstr>_Toc122335484</vt:lpwstr>
      </vt:variant>
      <vt:variant>
        <vt:i4>1769524</vt:i4>
      </vt:variant>
      <vt:variant>
        <vt:i4>134</vt:i4>
      </vt:variant>
      <vt:variant>
        <vt:i4>0</vt:i4>
      </vt:variant>
      <vt:variant>
        <vt:i4>5</vt:i4>
      </vt:variant>
      <vt:variant>
        <vt:lpwstr/>
      </vt:variant>
      <vt:variant>
        <vt:lpwstr>_Toc122335483</vt:lpwstr>
      </vt:variant>
      <vt:variant>
        <vt:i4>1769524</vt:i4>
      </vt:variant>
      <vt:variant>
        <vt:i4>128</vt:i4>
      </vt:variant>
      <vt:variant>
        <vt:i4>0</vt:i4>
      </vt:variant>
      <vt:variant>
        <vt:i4>5</vt:i4>
      </vt:variant>
      <vt:variant>
        <vt:lpwstr/>
      </vt:variant>
      <vt:variant>
        <vt:lpwstr>_Toc122335482</vt:lpwstr>
      </vt:variant>
      <vt:variant>
        <vt:i4>1769524</vt:i4>
      </vt:variant>
      <vt:variant>
        <vt:i4>122</vt:i4>
      </vt:variant>
      <vt:variant>
        <vt:i4>0</vt:i4>
      </vt:variant>
      <vt:variant>
        <vt:i4>5</vt:i4>
      </vt:variant>
      <vt:variant>
        <vt:lpwstr/>
      </vt:variant>
      <vt:variant>
        <vt:lpwstr>_Toc122335481</vt:lpwstr>
      </vt:variant>
      <vt:variant>
        <vt:i4>1769524</vt:i4>
      </vt:variant>
      <vt:variant>
        <vt:i4>116</vt:i4>
      </vt:variant>
      <vt:variant>
        <vt:i4>0</vt:i4>
      </vt:variant>
      <vt:variant>
        <vt:i4>5</vt:i4>
      </vt:variant>
      <vt:variant>
        <vt:lpwstr/>
      </vt:variant>
      <vt:variant>
        <vt:lpwstr>_Toc122335480</vt:lpwstr>
      </vt:variant>
      <vt:variant>
        <vt:i4>1310772</vt:i4>
      </vt:variant>
      <vt:variant>
        <vt:i4>110</vt:i4>
      </vt:variant>
      <vt:variant>
        <vt:i4>0</vt:i4>
      </vt:variant>
      <vt:variant>
        <vt:i4>5</vt:i4>
      </vt:variant>
      <vt:variant>
        <vt:lpwstr/>
      </vt:variant>
      <vt:variant>
        <vt:lpwstr>_Toc122335479</vt:lpwstr>
      </vt:variant>
      <vt:variant>
        <vt:i4>1310772</vt:i4>
      </vt:variant>
      <vt:variant>
        <vt:i4>104</vt:i4>
      </vt:variant>
      <vt:variant>
        <vt:i4>0</vt:i4>
      </vt:variant>
      <vt:variant>
        <vt:i4>5</vt:i4>
      </vt:variant>
      <vt:variant>
        <vt:lpwstr/>
      </vt:variant>
      <vt:variant>
        <vt:lpwstr>_Toc122335478</vt:lpwstr>
      </vt:variant>
      <vt:variant>
        <vt:i4>1310772</vt:i4>
      </vt:variant>
      <vt:variant>
        <vt:i4>98</vt:i4>
      </vt:variant>
      <vt:variant>
        <vt:i4>0</vt:i4>
      </vt:variant>
      <vt:variant>
        <vt:i4>5</vt:i4>
      </vt:variant>
      <vt:variant>
        <vt:lpwstr/>
      </vt:variant>
      <vt:variant>
        <vt:lpwstr>_Toc122335477</vt:lpwstr>
      </vt:variant>
      <vt:variant>
        <vt:i4>1310772</vt:i4>
      </vt:variant>
      <vt:variant>
        <vt:i4>92</vt:i4>
      </vt:variant>
      <vt:variant>
        <vt:i4>0</vt:i4>
      </vt:variant>
      <vt:variant>
        <vt:i4>5</vt:i4>
      </vt:variant>
      <vt:variant>
        <vt:lpwstr/>
      </vt:variant>
      <vt:variant>
        <vt:lpwstr>_Toc122335476</vt:lpwstr>
      </vt:variant>
      <vt:variant>
        <vt:i4>1310772</vt:i4>
      </vt:variant>
      <vt:variant>
        <vt:i4>86</vt:i4>
      </vt:variant>
      <vt:variant>
        <vt:i4>0</vt:i4>
      </vt:variant>
      <vt:variant>
        <vt:i4>5</vt:i4>
      </vt:variant>
      <vt:variant>
        <vt:lpwstr/>
      </vt:variant>
      <vt:variant>
        <vt:lpwstr>_Toc122335475</vt:lpwstr>
      </vt:variant>
      <vt:variant>
        <vt:i4>1310772</vt:i4>
      </vt:variant>
      <vt:variant>
        <vt:i4>80</vt:i4>
      </vt:variant>
      <vt:variant>
        <vt:i4>0</vt:i4>
      </vt:variant>
      <vt:variant>
        <vt:i4>5</vt:i4>
      </vt:variant>
      <vt:variant>
        <vt:lpwstr/>
      </vt:variant>
      <vt:variant>
        <vt:lpwstr>_Toc122335474</vt:lpwstr>
      </vt:variant>
      <vt:variant>
        <vt:i4>1310772</vt:i4>
      </vt:variant>
      <vt:variant>
        <vt:i4>74</vt:i4>
      </vt:variant>
      <vt:variant>
        <vt:i4>0</vt:i4>
      </vt:variant>
      <vt:variant>
        <vt:i4>5</vt:i4>
      </vt:variant>
      <vt:variant>
        <vt:lpwstr/>
      </vt:variant>
      <vt:variant>
        <vt:lpwstr>_Toc122335473</vt:lpwstr>
      </vt:variant>
      <vt:variant>
        <vt:i4>1310772</vt:i4>
      </vt:variant>
      <vt:variant>
        <vt:i4>68</vt:i4>
      </vt:variant>
      <vt:variant>
        <vt:i4>0</vt:i4>
      </vt:variant>
      <vt:variant>
        <vt:i4>5</vt:i4>
      </vt:variant>
      <vt:variant>
        <vt:lpwstr/>
      </vt:variant>
      <vt:variant>
        <vt:lpwstr>_Toc122335472</vt:lpwstr>
      </vt:variant>
      <vt:variant>
        <vt:i4>1310772</vt:i4>
      </vt:variant>
      <vt:variant>
        <vt:i4>62</vt:i4>
      </vt:variant>
      <vt:variant>
        <vt:i4>0</vt:i4>
      </vt:variant>
      <vt:variant>
        <vt:i4>5</vt:i4>
      </vt:variant>
      <vt:variant>
        <vt:lpwstr/>
      </vt:variant>
      <vt:variant>
        <vt:lpwstr>_Toc122335471</vt:lpwstr>
      </vt:variant>
      <vt:variant>
        <vt:i4>1376308</vt:i4>
      </vt:variant>
      <vt:variant>
        <vt:i4>56</vt:i4>
      </vt:variant>
      <vt:variant>
        <vt:i4>0</vt:i4>
      </vt:variant>
      <vt:variant>
        <vt:i4>5</vt:i4>
      </vt:variant>
      <vt:variant>
        <vt:lpwstr/>
      </vt:variant>
      <vt:variant>
        <vt:lpwstr>_Toc122335468</vt:lpwstr>
      </vt:variant>
      <vt:variant>
        <vt:i4>1376308</vt:i4>
      </vt:variant>
      <vt:variant>
        <vt:i4>50</vt:i4>
      </vt:variant>
      <vt:variant>
        <vt:i4>0</vt:i4>
      </vt:variant>
      <vt:variant>
        <vt:i4>5</vt:i4>
      </vt:variant>
      <vt:variant>
        <vt:lpwstr/>
      </vt:variant>
      <vt:variant>
        <vt:lpwstr>_Toc122335467</vt:lpwstr>
      </vt:variant>
      <vt:variant>
        <vt:i4>1376308</vt:i4>
      </vt:variant>
      <vt:variant>
        <vt:i4>44</vt:i4>
      </vt:variant>
      <vt:variant>
        <vt:i4>0</vt:i4>
      </vt:variant>
      <vt:variant>
        <vt:i4>5</vt:i4>
      </vt:variant>
      <vt:variant>
        <vt:lpwstr/>
      </vt:variant>
      <vt:variant>
        <vt:lpwstr>_Toc122335466</vt:lpwstr>
      </vt:variant>
      <vt:variant>
        <vt:i4>1376308</vt:i4>
      </vt:variant>
      <vt:variant>
        <vt:i4>38</vt:i4>
      </vt:variant>
      <vt:variant>
        <vt:i4>0</vt:i4>
      </vt:variant>
      <vt:variant>
        <vt:i4>5</vt:i4>
      </vt:variant>
      <vt:variant>
        <vt:lpwstr/>
      </vt:variant>
      <vt:variant>
        <vt:lpwstr>_Toc122335465</vt:lpwstr>
      </vt:variant>
      <vt:variant>
        <vt:i4>1376308</vt:i4>
      </vt:variant>
      <vt:variant>
        <vt:i4>32</vt:i4>
      </vt:variant>
      <vt:variant>
        <vt:i4>0</vt:i4>
      </vt:variant>
      <vt:variant>
        <vt:i4>5</vt:i4>
      </vt:variant>
      <vt:variant>
        <vt:lpwstr/>
      </vt:variant>
      <vt:variant>
        <vt:lpwstr>_Toc122335464</vt:lpwstr>
      </vt:variant>
      <vt:variant>
        <vt:i4>1376308</vt:i4>
      </vt:variant>
      <vt:variant>
        <vt:i4>26</vt:i4>
      </vt:variant>
      <vt:variant>
        <vt:i4>0</vt:i4>
      </vt:variant>
      <vt:variant>
        <vt:i4>5</vt:i4>
      </vt:variant>
      <vt:variant>
        <vt:lpwstr/>
      </vt:variant>
      <vt:variant>
        <vt:lpwstr>_Toc122335463</vt:lpwstr>
      </vt:variant>
      <vt:variant>
        <vt:i4>1376308</vt:i4>
      </vt:variant>
      <vt:variant>
        <vt:i4>20</vt:i4>
      </vt:variant>
      <vt:variant>
        <vt:i4>0</vt:i4>
      </vt:variant>
      <vt:variant>
        <vt:i4>5</vt:i4>
      </vt:variant>
      <vt:variant>
        <vt:lpwstr/>
      </vt:variant>
      <vt:variant>
        <vt:lpwstr>_Toc122335462</vt:lpwstr>
      </vt:variant>
      <vt:variant>
        <vt:i4>1376308</vt:i4>
      </vt:variant>
      <vt:variant>
        <vt:i4>14</vt:i4>
      </vt:variant>
      <vt:variant>
        <vt:i4>0</vt:i4>
      </vt:variant>
      <vt:variant>
        <vt:i4>5</vt:i4>
      </vt:variant>
      <vt:variant>
        <vt:lpwstr/>
      </vt:variant>
      <vt:variant>
        <vt:lpwstr>_Toc122335461</vt:lpwstr>
      </vt:variant>
      <vt:variant>
        <vt:i4>1376308</vt:i4>
      </vt:variant>
      <vt:variant>
        <vt:i4>8</vt:i4>
      </vt:variant>
      <vt:variant>
        <vt:i4>0</vt:i4>
      </vt:variant>
      <vt:variant>
        <vt:i4>5</vt:i4>
      </vt:variant>
      <vt:variant>
        <vt:lpwstr/>
      </vt:variant>
      <vt:variant>
        <vt:lpwstr>_Toc122335460</vt:lpwstr>
      </vt:variant>
      <vt:variant>
        <vt:i4>7864340</vt:i4>
      </vt:variant>
      <vt:variant>
        <vt:i4>3</vt:i4>
      </vt:variant>
      <vt:variant>
        <vt:i4>0</vt:i4>
      </vt:variant>
      <vt:variant>
        <vt:i4>5</vt:i4>
      </vt:variant>
      <vt:variant>
        <vt:lpwstr>https://www.vision2020australia.org.au/wp-content/uploads/2019/06/v2020aus_report_clear_focus_overview_jun10.pdf</vt:lpwstr>
      </vt:variant>
      <vt:variant>
        <vt:lpwstr/>
      </vt:variant>
      <vt:variant>
        <vt:i4>7340051</vt:i4>
      </vt:variant>
      <vt:variant>
        <vt:i4>0</vt:i4>
      </vt:variant>
      <vt:variant>
        <vt:i4>0</vt:i4>
      </vt:variant>
      <vt:variant>
        <vt:i4>5</vt:i4>
      </vt:variant>
      <vt:variant>
        <vt:lpwstr>mailto:ciles@vision2020australia.org.au</vt:lpwstr>
      </vt:variant>
      <vt:variant>
        <vt:lpwstr/>
      </vt:variant>
      <vt:variant>
        <vt:i4>5308421</vt:i4>
      </vt:variant>
      <vt:variant>
        <vt:i4>66</vt:i4>
      </vt:variant>
      <vt:variant>
        <vt:i4>0</vt:i4>
      </vt:variant>
      <vt:variant>
        <vt:i4>5</vt:i4>
      </vt:variant>
      <vt:variant>
        <vt:lpwstr>https://apps.who.int/iris/bitstream/handle/10665/330829/9789289054782-eng.pdf</vt:lpwstr>
      </vt:variant>
      <vt:variant>
        <vt:lpwstr/>
      </vt:variant>
      <vt:variant>
        <vt:i4>6094933</vt:i4>
      </vt:variant>
      <vt:variant>
        <vt:i4>63</vt:i4>
      </vt:variant>
      <vt:variant>
        <vt:i4>0</vt:i4>
      </vt:variant>
      <vt:variant>
        <vt:i4>5</vt:i4>
      </vt:variant>
      <vt:variant>
        <vt:lpwstr>https://www.un.org/press/en/2021/ga12349.doc.htm</vt:lpwstr>
      </vt:variant>
      <vt:variant>
        <vt:lpwstr/>
      </vt:variant>
      <vt:variant>
        <vt:i4>6357040</vt:i4>
      </vt:variant>
      <vt:variant>
        <vt:i4>60</vt:i4>
      </vt:variant>
      <vt:variant>
        <vt:i4>0</vt:i4>
      </vt:variant>
      <vt:variant>
        <vt:i4>5</vt:i4>
      </vt:variant>
      <vt:variant>
        <vt:lpwstr>https://apps.who.int/gb/ebwha/pdf_files/WHA73/A73_R4-en.pdf</vt:lpwstr>
      </vt:variant>
      <vt:variant>
        <vt:lpwstr/>
      </vt:variant>
      <vt:variant>
        <vt:i4>2031693</vt:i4>
      </vt:variant>
      <vt:variant>
        <vt:i4>57</vt:i4>
      </vt:variant>
      <vt:variant>
        <vt:i4>0</vt:i4>
      </vt:variant>
      <vt:variant>
        <vt:i4>5</vt:i4>
      </vt:variant>
      <vt:variant>
        <vt:lpwstr>https://www.health.nsw.gov.au/kidsfamilies/MCFhealth/child/Publications/response-to-steps-eval-report.pdf</vt:lpwstr>
      </vt:variant>
      <vt:variant>
        <vt:lpwstr/>
      </vt:variant>
      <vt:variant>
        <vt:i4>1572883</vt:i4>
      </vt:variant>
      <vt:variant>
        <vt:i4>54</vt:i4>
      </vt:variant>
      <vt:variant>
        <vt:i4>0</vt:i4>
      </vt:variant>
      <vt:variant>
        <vt:i4>5</vt:i4>
      </vt:variant>
      <vt:variant>
        <vt:lpwstr>https://australianvisionresearch.org/wp-content/uploads/2022/06/ORIA-RESEARCH-IMPACT-REPORT-20191.pdf</vt:lpwstr>
      </vt:variant>
      <vt:variant>
        <vt:lpwstr/>
      </vt:variant>
      <vt:variant>
        <vt:i4>2949146</vt:i4>
      </vt:variant>
      <vt:variant>
        <vt:i4>51</vt:i4>
      </vt:variant>
      <vt:variant>
        <vt:i4>0</vt:i4>
      </vt:variant>
      <vt:variant>
        <vt:i4>5</vt:i4>
      </vt:variant>
      <vt:variant>
        <vt:lpwstr>https://v2020a.sharepoint.com/Shared Documents/Policy and Advocacy/Federal Advocacy/Federal Budget/2023-24/vision2020australia.org.au/wp-content/uploads/2019/06/v2020aus_report_clear_focus_overview_jun10.pdf</vt:lpwstr>
      </vt:variant>
      <vt:variant>
        <vt:lpwstr/>
      </vt:variant>
      <vt:variant>
        <vt:i4>5373970</vt:i4>
      </vt:variant>
      <vt:variant>
        <vt:i4>48</vt:i4>
      </vt:variant>
      <vt:variant>
        <vt:i4>0</vt:i4>
      </vt:variant>
      <vt:variant>
        <vt:i4>5</vt:i4>
      </vt:variant>
      <vt:variant>
        <vt:lpwstr>https://www.aihw.gov.au/mental-health/overview/australias-mental-health-services</vt:lpwstr>
      </vt:variant>
      <vt:variant>
        <vt:lpwstr/>
      </vt:variant>
      <vt:variant>
        <vt:i4>3538961</vt:i4>
      </vt:variant>
      <vt:variant>
        <vt:i4>45</vt:i4>
      </vt:variant>
      <vt:variant>
        <vt:i4>0</vt:i4>
      </vt:variant>
      <vt:variant>
        <vt:i4>5</vt:i4>
      </vt:variant>
      <vt:variant>
        <vt:lpwstr>https://tbinternet.ohchr.org/_layouts/15/treatybodyexternal/Download.aspx?symbolno=CRPD%2FC%2F27%2FD%2F56%2F2018&amp;Lang=en</vt:lpwstr>
      </vt:variant>
      <vt:variant>
        <vt:lpwstr/>
      </vt:variant>
      <vt:variant>
        <vt:i4>6029351</vt:i4>
      </vt:variant>
      <vt:variant>
        <vt:i4>42</vt:i4>
      </vt:variant>
      <vt:variant>
        <vt:i4>0</vt:i4>
      </vt:variant>
      <vt:variant>
        <vt:i4>5</vt:i4>
      </vt:variant>
      <vt:variant>
        <vt:lpwstr>https://www.health.gov.au/sites/default/files/documents/2021/02/review-of-assistive-technology-programs-in-australia-final-report_0.pdf</vt:lpwstr>
      </vt:variant>
      <vt:variant>
        <vt:lpwstr/>
      </vt:variant>
      <vt:variant>
        <vt:i4>786476</vt:i4>
      </vt:variant>
      <vt:variant>
        <vt:i4>39</vt:i4>
      </vt:variant>
      <vt:variant>
        <vt:i4>0</vt:i4>
      </vt:variant>
      <vt:variant>
        <vt:i4>5</vt:i4>
      </vt:variant>
      <vt:variant>
        <vt:lpwstr>https://diabetesatlas.org/IDF_Diabetes_Atlas_8e_interactive_EN/</vt:lpwstr>
      </vt:variant>
      <vt:variant>
        <vt:lpwstr/>
      </vt:variant>
      <vt:variant>
        <vt:i4>4063265</vt:i4>
      </vt:variant>
      <vt:variant>
        <vt:i4>36</vt:i4>
      </vt:variant>
      <vt:variant>
        <vt:i4>0</vt:i4>
      </vt:variant>
      <vt:variant>
        <vt:i4>5</vt:i4>
      </vt:variant>
      <vt:variant>
        <vt:lpwstr>https://www.iapb.org/learn/resources/rapid-assessment-of-avoidable-blindness-and-diabetic-retinopathy-report-papua-new-guinea-2017/</vt:lpwstr>
      </vt:variant>
      <vt:variant>
        <vt:lpwstr/>
      </vt:variant>
      <vt:variant>
        <vt:i4>5767186</vt:i4>
      </vt:variant>
      <vt:variant>
        <vt:i4>33</vt:i4>
      </vt:variant>
      <vt:variant>
        <vt:i4>0</vt:i4>
      </vt:variant>
      <vt:variant>
        <vt:i4>5</vt:i4>
      </vt:variant>
      <vt:variant>
        <vt:lpwstr>https://www.health.nsw.gov.au/kidsfamilies/MCFhealth/child/Publications/steps-eval-report.pdf</vt:lpwstr>
      </vt:variant>
      <vt:variant>
        <vt:lpwstr/>
      </vt:variant>
      <vt:variant>
        <vt:i4>458768</vt:i4>
      </vt:variant>
      <vt:variant>
        <vt:i4>30</vt:i4>
      </vt:variant>
      <vt:variant>
        <vt:i4>0</vt:i4>
      </vt:variant>
      <vt:variant>
        <vt:i4>5</vt:i4>
      </vt:variant>
      <vt:variant>
        <vt:lpwstr>C:\Users\vhuynh\Downloads\deloitte-au-economics-socioeconomic-impact-low-vision-blindness-paediatric-eye-disease-australia-150716.pdf</vt:lpwstr>
      </vt:variant>
      <vt:variant>
        <vt:lpwstr/>
      </vt:variant>
      <vt:variant>
        <vt:i4>6029393</vt:i4>
      </vt:variant>
      <vt:variant>
        <vt:i4>27</vt:i4>
      </vt:variant>
      <vt:variant>
        <vt:i4>0</vt:i4>
      </vt:variant>
      <vt:variant>
        <vt:i4>5</vt:i4>
      </vt:variant>
      <vt:variant>
        <vt:lpwstr>https://www.aoa.org/AOA/Documents/Practice Management/Clinical Guidelines/EBO Guidelines/Comprehensive Pediatric Eye and Vision Exam.pdf</vt:lpwstr>
      </vt:variant>
      <vt:variant>
        <vt:lpwstr/>
      </vt:variant>
      <vt:variant>
        <vt:i4>5505109</vt:i4>
      </vt:variant>
      <vt:variant>
        <vt:i4>24</vt:i4>
      </vt:variant>
      <vt:variant>
        <vt:i4>0</vt:i4>
      </vt:variant>
      <vt:variant>
        <vt:i4>5</vt:i4>
      </vt:variant>
      <vt:variant>
        <vt:lpwstr>https://www.aihw.gov.au/getmedia/98252212-cc46-477d-a0f3-adcefe01cd25/ehaac.pdf.aspx?inline=true</vt:lpwstr>
      </vt:variant>
      <vt:variant>
        <vt:lpwstr/>
      </vt:variant>
      <vt:variant>
        <vt:i4>8257589</vt:i4>
      </vt:variant>
      <vt:variant>
        <vt:i4>21</vt:i4>
      </vt:variant>
      <vt:variant>
        <vt:i4>0</vt:i4>
      </vt:variant>
      <vt:variant>
        <vt:i4>5</vt:i4>
      </vt:variant>
      <vt:variant>
        <vt:lpwstr>https://www.health.gov.au/topics/eye-health-and-vision</vt:lpwstr>
      </vt:variant>
      <vt:variant>
        <vt:lpwstr/>
      </vt:variant>
      <vt:variant>
        <vt:i4>3276840</vt:i4>
      </vt:variant>
      <vt:variant>
        <vt:i4>18</vt:i4>
      </vt:variant>
      <vt:variant>
        <vt:i4>0</vt:i4>
      </vt:variant>
      <vt:variant>
        <vt:i4>5</vt:i4>
      </vt:variant>
      <vt:variant>
        <vt:lpwstr>https://www.vision2020australia.org.au/wp-content/uploads/2019/03/Strong-Eyes-Strong-Communities-A-five-year-plan-for-Aboriginal-and-Torres-Strait-Islander-eye-health-and-vision-2019-2024.pdf</vt:lpwstr>
      </vt:variant>
      <vt:variant>
        <vt:lpwstr/>
      </vt:variant>
      <vt:variant>
        <vt:i4>4915220</vt:i4>
      </vt:variant>
      <vt:variant>
        <vt:i4>15</vt:i4>
      </vt:variant>
      <vt:variant>
        <vt:i4>0</vt:i4>
      </vt:variant>
      <vt:variant>
        <vt:i4>5</vt:i4>
      </vt:variant>
      <vt:variant>
        <vt:lpwstr>https://www.aihw.gov.au/reports/indigenous-australians/indigenous-eye-health-measures-2021/contents/diagnosis-and-screening/eye-examinations-by-an-eye-care-professional</vt:lpwstr>
      </vt:variant>
      <vt:variant>
        <vt:lpwstr/>
      </vt:variant>
      <vt:variant>
        <vt:i4>4456469</vt:i4>
      </vt:variant>
      <vt:variant>
        <vt:i4>12</vt:i4>
      </vt:variant>
      <vt:variant>
        <vt:i4>0</vt:i4>
      </vt:variant>
      <vt:variant>
        <vt:i4>5</vt:i4>
      </vt:variant>
      <vt:variant>
        <vt:lpwstr>https://www.health.gov.au/sites/default/files/documents/2022/06/national-aboriginal-and-torres-strait-islander-health-plan-2021-2031.pdf</vt:lpwstr>
      </vt:variant>
      <vt:variant>
        <vt:lpwstr/>
      </vt:variant>
      <vt:variant>
        <vt:i4>7798883</vt:i4>
      </vt:variant>
      <vt:variant>
        <vt:i4>9</vt:i4>
      </vt:variant>
      <vt:variant>
        <vt:i4>0</vt:i4>
      </vt:variant>
      <vt:variant>
        <vt:i4>5</vt:i4>
      </vt:variant>
      <vt:variant>
        <vt:lpwstr>https://www.vision2020australia.org.au/resources/national-eye-health-survey-report/</vt:lpwstr>
      </vt:variant>
      <vt:variant>
        <vt:lpwstr/>
      </vt:variant>
      <vt:variant>
        <vt:i4>3014677</vt:i4>
      </vt:variant>
      <vt:variant>
        <vt:i4>6</vt:i4>
      </vt:variant>
      <vt:variant>
        <vt:i4>0</vt:i4>
      </vt:variant>
      <vt:variant>
        <vt:i4>5</vt:i4>
      </vt:variant>
      <vt:variant>
        <vt:lpwstr>https://mspgh.unimelb.edu.au/__data/assets/pdf_file/0004/1984144/niehs_full_report.pdf</vt:lpwstr>
      </vt:variant>
      <vt:variant>
        <vt:lpwstr/>
      </vt:variant>
      <vt:variant>
        <vt:i4>7798883</vt:i4>
      </vt:variant>
      <vt:variant>
        <vt:i4>3</vt:i4>
      </vt:variant>
      <vt:variant>
        <vt:i4>0</vt:i4>
      </vt:variant>
      <vt:variant>
        <vt:i4>5</vt:i4>
      </vt:variant>
      <vt:variant>
        <vt:lpwstr>https://www.vision2020australia.org.au/resources/national-eye-health-survey-report/</vt:lpwstr>
      </vt:variant>
      <vt:variant>
        <vt:lpwstr/>
      </vt:variant>
      <vt:variant>
        <vt:i4>2949146</vt:i4>
      </vt:variant>
      <vt:variant>
        <vt:i4>0</vt:i4>
      </vt:variant>
      <vt:variant>
        <vt:i4>0</vt:i4>
      </vt:variant>
      <vt:variant>
        <vt:i4>5</vt:i4>
      </vt:variant>
      <vt:variant>
        <vt:lpwstr>https://v2020a.sharepoint.com/Shared Documents/Policy and Advocacy/Federal Advocacy/Federal Budget/2023-24/vision2020australia.org.au/wp-content/uploads/2019/06/v2020aus_report_clear_focus_overview_jun10.pdf</vt:lpwstr>
      </vt:variant>
      <vt:variant>
        <vt:lpwstr/>
      </vt:variant>
      <vt:variant>
        <vt:i4>7340051</vt:i4>
      </vt:variant>
      <vt:variant>
        <vt:i4>18</vt:i4>
      </vt:variant>
      <vt:variant>
        <vt:i4>0</vt:i4>
      </vt:variant>
      <vt:variant>
        <vt:i4>5</vt:i4>
      </vt:variant>
      <vt:variant>
        <vt:lpwstr>mailto:ciles@vision2020australia.org.au</vt:lpwstr>
      </vt:variant>
      <vt:variant>
        <vt:lpwstr/>
      </vt:variant>
      <vt:variant>
        <vt:i4>7340051</vt:i4>
      </vt:variant>
      <vt:variant>
        <vt:i4>15</vt:i4>
      </vt:variant>
      <vt:variant>
        <vt:i4>0</vt:i4>
      </vt:variant>
      <vt:variant>
        <vt:i4>5</vt:i4>
      </vt:variant>
      <vt:variant>
        <vt:lpwstr>mailto:ciles@vision2020australia.org.au</vt:lpwstr>
      </vt:variant>
      <vt:variant>
        <vt:lpwstr/>
      </vt:variant>
      <vt:variant>
        <vt:i4>7340051</vt:i4>
      </vt:variant>
      <vt:variant>
        <vt:i4>12</vt:i4>
      </vt:variant>
      <vt:variant>
        <vt:i4>0</vt:i4>
      </vt:variant>
      <vt:variant>
        <vt:i4>5</vt:i4>
      </vt:variant>
      <vt:variant>
        <vt:lpwstr>mailto:ciles@vision2020australia.org.au</vt:lpwstr>
      </vt:variant>
      <vt:variant>
        <vt:lpwstr/>
      </vt:variant>
      <vt:variant>
        <vt:i4>3080285</vt:i4>
      </vt:variant>
      <vt:variant>
        <vt:i4>9</vt:i4>
      </vt:variant>
      <vt:variant>
        <vt:i4>0</vt:i4>
      </vt:variant>
      <vt:variant>
        <vt:i4>5</vt:i4>
      </vt:variant>
      <vt:variant>
        <vt:lpwstr>mailto:vhuynh@vision2020australia.org.au</vt:lpwstr>
      </vt:variant>
      <vt:variant>
        <vt:lpwstr/>
      </vt:variant>
      <vt:variant>
        <vt:i4>6291483</vt:i4>
      </vt:variant>
      <vt:variant>
        <vt:i4>6</vt:i4>
      </vt:variant>
      <vt:variant>
        <vt:i4>0</vt:i4>
      </vt:variant>
      <vt:variant>
        <vt:i4>5</vt:i4>
      </vt:variant>
      <vt:variant>
        <vt:lpwstr>mailto:ahall@vision2020australia.org.au</vt:lpwstr>
      </vt:variant>
      <vt:variant>
        <vt:lpwstr/>
      </vt:variant>
      <vt:variant>
        <vt:i4>7340051</vt:i4>
      </vt:variant>
      <vt:variant>
        <vt:i4>3</vt:i4>
      </vt:variant>
      <vt:variant>
        <vt:i4>0</vt:i4>
      </vt:variant>
      <vt:variant>
        <vt:i4>5</vt:i4>
      </vt:variant>
      <vt:variant>
        <vt:lpwstr>mailto:ciles@vision2020australia.org.au</vt:lpwstr>
      </vt:variant>
      <vt:variant>
        <vt:lpwstr/>
      </vt:variant>
      <vt:variant>
        <vt:i4>2228296</vt:i4>
      </vt:variant>
      <vt:variant>
        <vt:i4>0</vt:i4>
      </vt:variant>
      <vt:variant>
        <vt:i4>0</vt:i4>
      </vt:variant>
      <vt:variant>
        <vt:i4>5</vt:i4>
      </vt:variant>
      <vt:variant>
        <vt:lpwstr>mailto:krigby@vision2020australia.org.au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Submission</dc:title>
  <dc:subject>DRAFT</dc:subject>
  <dc:creator>Ché Stockley</dc:creator>
  <cp:keywords/>
  <cp:lastModifiedBy>Kevin Rigby</cp:lastModifiedBy>
  <cp:revision>20</cp:revision>
  <cp:lastPrinted>2022-08-18T07:26:00Z</cp:lastPrinted>
  <dcterms:created xsi:type="dcterms:W3CDTF">2024-01-25T00:25:00Z</dcterms:created>
  <dcterms:modified xsi:type="dcterms:W3CDTF">2024-01-25T01:30:00Z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y fmtid="{D5CDD505-2E9C-101B-9397-08002B2CF9AE}" pid="3" name="Order">
    <vt:r8>15855600</vt:r8>
  </property>
  <property fmtid="{D5CDD505-2E9C-101B-9397-08002B2CF9AE}" pid="4" name="MediaServiceImageTags">
    <vt:lpwstr/>
  </property>
</Properties>
</file>