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E243B" w14:textId="1F1C23FA" w:rsidR="00677449" w:rsidRPr="006D067A" w:rsidRDefault="00677449" w:rsidP="00677449">
      <w:pPr>
        <w:spacing w:after="0" w:line="240" w:lineRule="auto"/>
        <w:jc w:val="right"/>
        <w:rPr>
          <w:rFonts w:ascii="Arial" w:eastAsia="Calibri" w:hAnsi="Arial" w:cs="Arial"/>
          <w:noProof/>
          <w:sz w:val="24"/>
          <w:szCs w:val="24"/>
        </w:rPr>
      </w:pPr>
      <w:bookmarkStart w:id="0" w:name="_GoBack"/>
      <w:bookmarkEnd w:id="0"/>
      <w:r w:rsidRPr="006D067A">
        <w:rPr>
          <w:rFonts w:ascii="Calibri" w:eastAsia="Times New Roman" w:hAnsi="Calibri" w:cs="Times New Roman"/>
          <w:noProof/>
          <w:lang w:eastAsia="en-AU"/>
        </w:rPr>
        <w:drawing>
          <wp:inline distT="0" distB="0" distL="0" distR="0" wp14:anchorId="43E6CAAF" wp14:editId="07FA709F">
            <wp:extent cx="1466850" cy="476250"/>
            <wp:effectExtent l="0" t="0" r="0" b="0"/>
            <wp:docPr id="5" name="Picture 1" descr="ABFLogo (00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FLogo (00000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14:paraId="3AA0D1F0" w14:textId="77777777" w:rsidR="00677449" w:rsidRPr="006D067A" w:rsidRDefault="00677449" w:rsidP="00677449">
      <w:pPr>
        <w:keepNext/>
        <w:spacing w:after="60" w:line="240" w:lineRule="auto"/>
        <w:jc w:val="right"/>
        <w:rPr>
          <w:rFonts w:ascii="Arial" w:eastAsia="Calibri" w:hAnsi="Arial" w:cs="Arial"/>
          <w:b/>
          <w:bCs/>
          <w:noProof/>
          <w:sz w:val="18"/>
          <w:szCs w:val="18"/>
        </w:rPr>
      </w:pPr>
      <w:r w:rsidRPr="006D067A">
        <w:rPr>
          <w:rFonts w:ascii="Arial" w:eastAsia="Calibri" w:hAnsi="Arial" w:cs="Arial"/>
          <w:b/>
          <w:bCs/>
          <w:noProof/>
          <w:sz w:val="18"/>
          <w:szCs w:val="18"/>
        </w:rPr>
        <w:t>ABN 47 125 036 857</w:t>
      </w:r>
    </w:p>
    <w:p w14:paraId="46A2AA3F" w14:textId="77777777" w:rsidR="00677449" w:rsidRPr="006D067A" w:rsidRDefault="00262DAE" w:rsidP="00677449">
      <w:pPr>
        <w:spacing w:after="0" w:line="240" w:lineRule="auto"/>
        <w:jc w:val="right"/>
        <w:rPr>
          <w:rFonts w:ascii="Arial" w:eastAsia="Calibri" w:hAnsi="Arial" w:cs="Arial"/>
          <w:noProof/>
        </w:rPr>
      </w:pPr>
      <w:hyperlink r:id="rId9" w:history="1">
        <w:r w:rsidR="00677449" w:rsidRPr="006D067A">
          <w:rPr>
            <w:rFonts w:ascii="Arial" w:eastAsia="Calibri" w:hAnsi="Arial" w:cs="Arial"/>
            <w:noProof/>
            <w:color w:val="0563C1"/>
            <w:u w:val="single"/>
          </w:rPr>
          <w:t>www.australianblindnessforum.org.au</w:t>
        </w:r>
      </w:hyperlink>
      <w:r w:rsidR="00677449" w:rsidRPr="006D067A">
        <w:rPr>
          <w:rFonts w:ascii="Arial" w:eastAsia="Calibri" w:hAnsi="Arial" w:cs="Arial"/>
          <w:noProof/>
        </w:rPr>
        <w:t xml:space="preserve"> </w:t>
      </w:r>
    </w:p>
    <w:p w14:paraId="696A065B" w14:textId="77777777" w:rsidR="002007CF" w:rsidRDefault="002007CF" w:rsidP="00677449">
      <w:pPr>
        <w:spacing w:after="0" w:line="240" w:lineRule="auto"/>
        <w:jc w:val="right"/>
        <w:rPr>
          <w:rFonts w:ascii="Arial" w:eastAsia="Calibri" w:hAnsi="Arial" w:cs="Arial"/>
          <w:noProof/>
        </w:rPr>
      </w:pPr>
    </w:p>
    <w:p w14:paraId="2382B83D" w14:textId="77777777" w:rsidR="0043353F" w:rsidRDefault="0043353F" w:rsidP="0043353F">
      <w:pPr>
        <w:pStyle w:val="NoSpacing"/>
        <w:spacing w:after="120"/>
        <w:rPr>
          <w:rFonts w:cs="Arial"/>
          <w:sz w:val="28"/>
          <w:szCs w:val="28"/>
        </w:rPr>
      </w:pPr>
    </w:p>
    <w:p w14:paraId="68E2B434" w14:textId="77777777" w:rsidR="0043353F" w:rsidRDefault="0043353F" w:rsidP="0043353F">
      <w:pPr>
        <w:pStyle w:val="NoSpacing"/>
        <w:spacing w:after="120"/>
        <w:rPr>
          <w:rFonts w:cs="Arial"/>
          <w:sz w:val="28"/>
          <w:szCs w:val="28"/>
        </w:rPr>
      </w:pPr>
    </w:p>
    <w:p w14:paraId="5C2829FF" w14:textId="77777777" w:rsidR="0043353F" w:rsidRDefault="0043353F" w:rsidP="0043353F">
      <w:pPr>
        <w:pStyle w:val="NoSpacing"/>
        <w:spacing w:after="120"/>
        <w:rPr>
          <w:rFonts w:cs="Arial"/>
          <w:sz w:val="28"/>
          <w:szCs w:val="28"/>
        </w:rPr>
      </w:pPr>
    </w:p>
    <w:p w14:paraId="0BE00630" w14:textId="77777777" w:rsidR="0043353F" w:rsidRDefault="0043353F" w:rsidP="0043353F">
      <w:pPr>
        <w:pStyle w:val="NoSpacing"/>
        <w:spacing w:after="120"/>
        <w:rPr>
          <w:rFonts w:cs="Arial"/>
          <w:sz w:val="28"/>
          <w:szCs w:val="28"/>
        </w:rPr>
      </w:pPr>
    </w:p>
    <w:p w14:paraId="2C5A1E27" w14:textId="77777777" w:rsidR="0043353F" w:rsidRDefault="0043353F" w:rsidP="0043353F">
      <w:pPr>
        <w:pStyle w:val="NoSpacing"/>
        <w:spacing w:after="120"/>
        <w:rPr>
          <w:rFonts w:cs="Arial"/>
          <w:sz w:val="28"/>
          <w:szCs w:val="28"/>
        </w:rPr>
      </w:pPr>
    </w:p>
    <w:p w14:paraId="18439949" w14:textId="77777777" w:rsidR="0043353F" w:rsidRDefault="0043353F" w:rsidP="0043353F">
      <w:pPr>
        <w:pStyle w:val="NoSpacing"/>
        <w:spacing w:after="120"/>
        <w:rPr>
          <w:rFonts w:cs="Arial"/>
          <w:sz w:val="28"/>
          <w:szCs w:val="28"/>
        </w:rPr>
      </w:pPr>
    </w:p>
    <w:p w14:paraId="745C3432" w14:textId="77777777" w:rsidR="00D77E94" w:rsidRPr="0043353F" w:rsidRDefault="0043353F" w:rsidP="0043353F">
      <w:pPr>
        <w:pStyle w:val="NoSpacing"/>
        <w:spacing w:after="120"/>
        <w:rPr>
          <w:rFonts w:asciiTheme="minorHAnsi" w:hAnsiTheme="minorHAnsi" w:cstheme="minorHAnsi"/>
          <w:b/>
          <w:sz w:val="28"/>
          <w:szCs w:val="28"/>
        </w:rPr>
      </w:pPr>
      <w:r w:rsidRPr="0043353F">
        <w:rPr>
          <w:rFonts w:asciiTheme="minorHAnsi" w:hAnsiTheme="minorHAnsi" w:cstheme="minorHAnsi"/>
          <w:b/>
          <w:sz w:val="28"/>
          <w:szCs w:val="28"/>
        </w:rPr>
        <w:t>Australian Blindness Forum submission</w:t>
      </w:r>
      <w:r w:rsidR="00311E78" w:rsidRPr="0043353F">
        <w:rPr>
          <w:rFonts w:asciiTheme="minorHAnsi" w:hAnsiTheme="minorHAnsi" w:cstheme="minorHAnsi"/>
          <w:b/>
          <w:sz w:val="28"/>
          <w:szCs w:val="28"/>
        </w:rPr>
        <w:t>:</w:t>
      </w:r>
    </w:p>
    <w:p w14:paraId="104B6897" w14:textId="77777777" w:rsidR="00787FC4" w:rsidRPr="0043353F" w:rsidRDefault="00CE4AC4" w:rsidP="0043353F">
      <w:pPr>
        <w:pStyle w:val="NoSpacing"/>
        <w:spacing w:before="0"/>
        <w:rPr>
          <w:rFonts w:asciiTheme="minorHAnsi" w:hAnsiTheme="minorHAnsi" w:cstheme="minorHAnsi"/>
          <w:b/>
          <w:sz w:val="28"/>
          <w:szCs w:val="28"/>
        </w:rPr>
      </w:pPr>
      <w:r w:rsidRPr="0043353F">
        <w:rPr>
          <w:rFonts w:asciiTheme="minorHAnsi" w:hAnsiTheme="minorHAnsi" w:cstheme="minorHAnsi"/>
          <w:b/>
          <w:sz w:val="28"/>
          <w:szCs w:val="28"/>
        </w:rPr>
        <w:t>Joint</w:t>
      </w:r>
      <w:r w:rsidR="00311E78" w:rsidRPr="0043353F">
        <w:rPr>
          <w:rFonts w:asciiTheme="minorHAnsi" w:hAnsiTheme="minorHAnsi" w:cstheme="minorHAnsi"/>
          <w:b/>
          <w:sz w:val="28"/>
          <w:szCs w:val="28"/>
        </w:rPr>
        <w:t xml:space="preserve"> </w:t>
      </w:r>
      <w:r w:rsidR="00987EA4" w:rsidRPr="0043353F">
        <w:rPr>
          <w:rFonts w:asciiTheme="minorHAnsi" w:hAnsiTheme="minorHAnsi" w:cstheme="minorHAnsi"/>
          <w:b/>
          <w:sz w:val="28"/>
          <w:szCs w:val="28"/>
        </w:rPr>
        <w:t xml:space="preserve">Standing Committee </w:t>
      </w:r>
      <w:r w:rsidR="00787A77" w:rsidRPr="0043353F">
        <w:rPr>
          <w:rFonts w:asciiTheme="minorHAnsi" w:hAnsiTheme="minorHAnsi" w:cstheme="minorHAnsi"/>
          <w:b/>
          <w:sz w:val="28"/>
          <w:szCs w:val="28"/>
        </w:rPr>
        <w:t xml:space="preserve">on the </w:t>
      </w:r>
    </w:p>
    <w:p w14:paraId="37F8173D" w14:textId="77777777" w:rsidR="00700C91" w:rsidRPr="0043353F" w:rsidRDefault="00787A77" w:rsidP="0043353F">
      <w:pPr>
        <w:pStyle w:val="NoSpacing"/>
        <w:spacing w:before="0"/>
        <w:rPr>
          <w:rFonts w:asciiTheme="minorHAnsi" w:hAnsiTheme="minorHAnsi" w:cstheme="minorHAnsi"/>
          <w:b/>
          <w:sz w:val="28"/>
          <w:szCs w:val="28"/>
        </w:rPr>
      </w:pPr>
      <w:r w:rsidRPr="0043353F">
        <w:rPr>
          <w:rFonts w:asciiTheme="minorHAnsi" w:hAnsiTheme="minorHAnsi" w:cstheme="minorHAnsi"/>
          <w:b/>
          <w:sz w:val="28"/>
          <w:szCs w:val="28"/>
        </w:rPr>
        <w:t>National Disability Insurance Scheme</w:t>
      </w:r>
      <w:r w:rsidR="000B1D5E" w:rsidRPr="0043353F">
        <w:rPr>
          <w:rFonts w:asciiTheme="minorHAnsi" w:hAnsiTheme="minorHAnsi" w:cstheme="minorHAnsi"/>
          <w:b/>
          <w:sz w:val="28"/>
          <w:szCs w:val="28"/>
        </w:rPr>
        <w:t>:</w:t>
      </w:r>
      <w:r w:rsidR="0043353F">
        <w:rPr>
          <w:rFonts w:asciiTheme="minorHAnsi" w:hAnsiTheme="minorHAnsi" w:cstheme="minorHAnsi"/>
          <w:b/>
          <w:sz w:val="28"/>
          <w:szCs w:val="28"/>
        </w:rPr>
        <w:t xml:space="preserve"> </w:t>
      </w:r>
      <w:r w:rsidR="0043353F" w:rsidRPr="0043353F">
        <w:rPr>
          <w:rFonts w:asciiTheme="minorHAnsi" w:hAnsiTheme="minorHAnsi" w:cstheme="minorHAnsi"/>
          <w:b/>
          <w:sz w:val="28"/>
          <w:szCs w:val="28"/>
        </w:rPr>
        <w:t xml:space="preserve">Issues of </w:t>
      </w:r>
      <w:r w:rsidR="0043353F">
        <w:rPr>
          <w:rFonts w:asciiTheme="minorHAnsi" w:hAnsiTheme="minorHAnsi" w:cstheme="minorHAnsi"/>
          <w:b/>
          <w:sz w:val="28"/>
          <w:szCs w:val="28"/>
        </w:rPr>
        <w:t xml:space="preserve">sector </w:t>
      </w:r>
      <w:r w:rsidR="0043353F" w:rsidRPr="0043353F">
        <w:rPr>
          <w:rFonts w:asciiTheme="minorHAnsi" w:hAnsiTheme="minorHAnsi" w:cstheme="minorHAnsi"/>
          <w:b/>
          <w:sz w:val="28"/>
          <w:szCs w:val="28"/>
        </w:rPr>
        <w:t xml:space="preserve">concern </w:t>
      </w:r>
    </w:p>
    <w:p w14:paraId="43A04358" w14:textId="2489C042" w:rsidR="0043353F" w:rsidRPr="0043353F" w:rsidRDefault="003122BB" w:rsidP="0043353F">
      <w:pPr>
        <w:pStyle w:val="NoSpacing"/>
        <w:spacing w:after="120"/>
        <w:rPr>
          <w:rFonts w:asciiTheme="minorHAnsi" w:hAnsiTheme="minorHAnsi" w:cstheme="minorHAnsi"/>
          <w:b/>
          <w:sz w:val="28"/>
          <w:szCs w:val="28"/>
        </w:rPr>
      </w:pPr>
      <w:r>
        <w:rPr>
          <w:rFonts w:asciiTheme="minorHAnsi" w:hAnsiTheme="minorHAnsi" w:cstheme="minorHAnsi"/>
          <w:b/>
          <w:sz w:val="28"/>
          <w:szCs w:val="28"/>
        </w:rPr>
        <w:t>August</w:t>
      </w:r>
      <w:r w:rsidR="0043353F" w:rsidRPr="0043353F">
        <w:rPr>
          <w:rFonts w:asciiTheme="minorHAnsi" w:hAnsiTheme="minorHAnsi" w:cstheme="minorHAnsi"/>
          <w:b/>
          <w:sz w:val="28"/>
          <w:szCs w:val="28"/>
        </w:rPr>
        <w:t xml:space="preserve"> 2018</w:t>
      </w:r>
    </w:p>
    <w:p w14:paraId="76446C0B" w14:textId="77777777" w:rsidR="0043353F" w:rsidRDefault="0043353F">
      <w:pPr>
        <w:rPr>
          <w:rFonts w:ascii="Arial" w:eastAsia="Times New Roman" w:hAnsi="Arial" w:cs="Arial"/>
          <w:sz w:val="28"/>
          <w:szCs w:val="28"/>
        </w:rPr>
      </w:pPr>
      <w:r>
        <w:rPr>
          <w:rFonts w:cs="Arial"/>
          <w:sz w:val="28"/>
          <w:szCs w:val="28"/>
        </w:rPr>
        <w:br w:type="page"/>
      </w:r>
    </w:p>
    <w:p w14:paraId="39F1E379" w14:textId="77777777" w:rsidR="00D77E94" w:rsidRPr="003931E5" w:rsidRDefault="00D77E94" w:rsidP="003931E5">
      <w:pPr>
        <w:pStyle w:val="NoSpacing"/>
        <w:spacing w:before="120" w:after="120" w:line="312" w:lineRule="auto"/>
        <w:rPr>
          <w:rFonts w:asciiTheme="minorHAnsi" w:hAnsiTheme="minorHAnsi" w:cstheme="minorHAnsi"/>
          <w:b/>
          <w:sz w:val="32"/>
          <w:szCs w:val="32"/>
        </w:rPr>
      </w:pPr>
      <w:r w:rsidRPr="003931E5">
        <w:rPr>
          <w:rFonts w:asciiTheme="minorHAnsi" w:hAnsiTheme="minorHAnsi" w:cstheme="minorHAnsi"/>
          <w:b/>
          <w:sz w:val="32"/>
          <w:szCs w:val="32"/>
        </w:rPr>
        <w:lastRenderedPageBreak/>
        <w:t>About the Australian Blindness Forum</w:t>
      </w:r>
    </w:p>
    <w:p w14:paraId="0FB06E01" w14:textId="77777777" w:rsidR="000E2666" w:rsidRPr="00F95B15" w:rsidRDefault="0043353F" w:rsidP="00E40BBF">
      <w:pPr>
        <w:spacing w:before="120" w:after="0" w:line="312" w:lineRule="auto"/>
        <w:rPr>
          <w:rFonts w:cstheme="minorHAnsi"/>
          <w:sz w:val="23"/>
          <w:szCs w:val="23"/>
        </w:rPr>
      </w:pPr>
      <w:r w:rsidRPr="00F95B15">
        <w:rPr>
          <w:rFonts w:cstheme="minorHAnsi"/>
          <w:sz w:val="23"/>
          <w:szCs w:val="23"/>
        </w:rPr>
        <w:t xml:space="preserve">The Australian Blindness Forum (ABF) is the peak body representing blindness, low vision and rehabilitation in the Australian blindness sector.  It is a partnership between consumers and service providers; seeking equity in access for people who are blind or vision impaired. </w:t>
      </w:r>
    </w:p>
    <w:p w14:paraId="7E78D60E" w14:textId="77777777" w:rsidR="000E2666" w:rsidRPr="00F95B15" w:rsidRDefault="00E40BBF" w:rsidP="00E40BBF">
      <w:pPr>
        <w:spacing w:before="120" w:after="0" w:line="312" w:lineRule="auto"/>
        <w:rPr>
          <w:rFonts w:cstheme="minorHAnsi"/>
          <w:bCs/>
          <w:sz w:val="23"/>
          <w:szCs w:val="23"/>
          <w:lang w:val="en"/>
        </w:rPr>
      </w:pPr>
      <w:r w:rsidRPr="00F95B15">
        <w:rPr>
          <w:rFonts w:cstheme="minorHAnsi"/>
          <w:bCs/>
          <w:sz w:val="23"/>
          <w:szCs w:val="23"/>
          <w:lang w:val="en"/>
        </w:rPr>
        <w:t xml:space="preserve">ABF and its member organisations support every person’s right to participate in </w:t>
      </w:r>
      <w:r w:rsidR="000E2666" w:rsidRPr="00F95B15">
        <w:rPr>
          <w:rFonts w:cstheme="minorHAnsi"/>
          <w:bCs/>
          <w:sz w:val="23"/>
          <w:szCs w:val="23"/>
          <w:lang w:val="en"/>
        </w:rPr>
        <w:t>education, employm</w:t>
      </w:r>
      <w:r w:rsidR="007B1411" w:rsidRPr="00F95B15">
        <w:rPr>
          <w:rFonts w:cstheme="minorHAnsi"/>
          <w:bCs/>
          <w:sz w:val="23"/>
          <w:szCs w:val="23"/>
          <w:lang w:val="en"/>
        </w:rPr>
        <w:t>e</w:t>
      </w:r>
      <w:r w:rsidR="000E2666" w:rsidRPr="00F95B15">
        <w:rPr>
          <w:rFonts w:cstheme="minorHAnsi"/>
          <w:bCs/>
          <w:sz w:val="23"/>
          <w:szCs w:val="23"/>
          <w:lang w:val="en"/>
        </w:rPr>
        <w:t xml:space="preserve">nt </w:t>
      </w:r>
      <w:r w:rsidRPr="00F95B15">
        <w:rPr>
          <w:rFonts w:cstheme="minorHAnsi"/>
          <w:bCs/>
          <w:sz w:val="23"/>
          <w:szCs w:val="23"/>
          <w:lang w:val="en"/>
        </w:rPr>
        <w:t>and contribute to the community. This includes all people who are blind or vision impaired having the right to access services and technology</w:t>
      </w:r>
      <w:r w:rsidR="007B1411" w:rsidRPr="00F95B15">
        <w:rPr>
          <w:rFonts w:cstheme="minorHAnsi"/>
          <w:bCs/>
          <w:sz w:val="23"/>
          <w:szCs w:val="23"/>
          <w:lang w:val="en"/>
        </w:rPr>
        <w:t>,</w:t>
      </w:r>
      <w:r w:rsidR="000E2666" w:rsidRPr="00F95B15">
        <w:rPr>
          <w:rFonts w:cstheme="minorHAnsi"/>
          <w:bCs/>
          <w:sz w:val="23"/>
          <w:szCs w:val="23"/>
          <w:lang w:val="en"/>
        </w:rPr>
        <w:t xml:space="preserve"> to enable dignified and independent access </w:t>
      </w:r>
      <w:r w:rsidR="007B1411" w:rsidRPr="00F95B15">
        <w:rPr>
          <w:rFonts w:cstheme="minorHAnsi"/>
          <w:bCs/>
          <w:sz w:val="23"/>
          <w:szCs w:val="23"/>
          <w:lang w:val="en"/>
        </w:rPr>
        <w:t xml:space="preserve">to, </w:t>
      </w:r>
      <w:r w:rsidR="000E2666" w:rsidRPr="00F95B15">
        <w:rPr>
          <w:rFonts w:cstheme="minorHAnsi"/>
          <w:bCs/>
          <w:sz w:val="23"/>
          <w:szCs w:val="23"/>
          <w:lang w:val="en"/>
        </w:rPr>
        <w:t xml:space="preserve">and participation in their community </w:t>
      </w:r>
      <w:r w:rsidRPr="00F95B15">
        <w:rPr>
          <w:rFonts w:cstheme="minorHAnsi"/>
          <w:bCs/>
          <w:sz w:val="23"/>
          <w:szCs w:val="23"/>
          <w:lang w:val="en"/>
        </w:rPr>
        <w:t>and to live independentl</w:t>
      </w:r>
      <w:r w:rsidR="007B1411" w:rsidRPr="00F95B15">
        <w:rPr>
          <w:rFonts w:cstheme="minorHAnsi"/>
          <w:bCs/>
          <w:sz w:val="23"/>
          <w:szCs w:val="23"/>
          <w:lang w:val="en"/>
        </w:rPr>
        <w:t xml:space="preserve">y, inclusively and with dignity. </w:t>
      </w:r>
    </w:p>
    <w:p w14:paraId="7CB8D20A" w14:textId="77777777" w:rsidR="00E40BBF" w:rsidRPr="00F95B15" w:rsidRDefault="000E2666" w:rsidP="00E40BBF">
      <w:pPr>
        <w:spacing w:before="120" w:after="0" w:line="312" w:lineRule="auto"/>
        <w:rPr>
          <w:rFonts w:cstheme="minorHAnsi"/>
          <w:bCs/>
          <w:sz w:val="23"/>
          <w:szCs w:val="23"/>
          <w:lang w:val="en"/>
        </w:rPr>
      </w:pPr>
      <w:r w:rsidRPr="00F95B15">
        <w:rPr>
          <w:rFonts w:cstheme="minorHAnsi"/>
          <w:bCs/>
          <w:sz w:val="23"/>
          <w:szCs w:val="23"/>
          <w:lang w:val="en"/>
        </w:rPr>
        <w:t xml:space="preserve">ABF’s </w:t>
      </w:r>
      <w:r w:rsidR="00E40BBF" w:rsidRPr="00F95B15">
        <w:rPr>
          <w:rFonts w:cstheme="minorHAnsi"/>
          <w:bCs/>
          <w:sz w:val="23"/>
          <w:szCs w:val="23"/>
          <w:lang w:val="en"/>
        </w:rPr>
        <w:t>position is consistent with:</w:t>
      </w:r>
    </w:p>
    <w:p w14:paraId="595ECCAE" w14:textId="77777777" w:rsidR="00E40BBF" w:rsidRPr="00F95B15" w:rsidRDefault="00E40BBF" w:rsidP="00E40BBF">
      <w:pPr>
        <w:numPr>
          <w:ilvl w:val="0"/>
          <w:numId w:val="2"/>
        </w:numPr>
        <w:spacing w:after="0" w:line="312" w:lineRule="auto"/>
        <w:rPr>
          <w:rFonts w:cstheme="minorHAnsi"/>
          <w:bCs/>
          <w:sz w:val="23"/>
          <w:szCs w:val="23"/>
          <w:lang w:val="en"/>
        </w:rPr>
      </w:pPr>
      <w:r w:rsidRPr="00F95B15">
        <w:rPr>
          <w:rFonts w:cstheme="minorHAnsi"/>
          <w:bCs/>
          <w:sz w:val="23"/>
          <w:szCs w:val="23"/>
          <w:lang w:val="en"/>
        </w:rPr>
        <w:t>the United Nations Convention on the Rights of Persons with Disabilities (UNCRPD)</w:t>
      </w:r>
    </w:p>
    <w:p w14:paraId="24DF2394" w14:textId="77777777" w:rsidR="00E40BBF" w:rsidRPr="00F95B15" w:rsidRDefault="00E40BBF" w:rsidP="00E40BBF">
      <w:pPr>
        <w:numPr>
          <w:ilvl w:val="0"/>
          <w:numId w:val="2"/>
        </w:numPr>
        <w:spacing w:after="0" w:line="312" w:lineRule="auto"/>
        <w:rPr>
          <w:rFonts w:cstheme="minorHAnsi"/>
          <w:bCs/>
          <w:sz w:val="23"/>
          <w:szCs w:val="23"/>
          <w:lang w:val="en"/>
        </w:rPr>
      </w:pPr>
      <w:r w:rsidRPr="00F95B15">
        <w:rPr>
          <w:rFonts w:cstheme="minorHAnsi"/>
          <w:bCs/>
          <w:sz w:val="23"/>
          <w:szCs w:val="23"/>
          <w:lang w:val="en"/>
        </w:rPr>
        <w:t>National Disability Strategy 2010-2020 (NDS)</w:t>
      </w:r>
    </w:p>
    <w:p w14:paraId="1F649B9E" w14:textId="77777777" w:rsidR="00E40BBF" w:rsidRPr="00F95B15" w:rsidRDefault="00E40BBF" w:rsidP="00E40BBF">
      <w:pPr>
        <w:numPr>
          <w:ilvl w:val="0"/>
          <w:numId w:val="2"/>
        </w:numPr>
        <w:spacing w:after="0" w:line="312" w:lineRule="auto"/>
        <w:rPr>
          <w:rFonts w:cstheme="minorHAnsi"/>
          <w:bCs/>
          <w:sz w:val="23"/>
          <w:szCs w:val="23"/>
          <w:lang w:val="en"/>
        </w:rPr>
      </w:pPr>
      <w:r w:rsidRPr="00F95B15">
        <w:rPr>
          <w:rFonts w:cstheme="minorHAnsi"/>
          <w:bCs/>
          <w:sz w:val="23"/>
          <w:szCs w:val="23"/>
          <w:lang w:val="en"/>
        </w:rPr>
        <w:t>the Disability Discrimination Act 1992 (DDA).</w:t>
      </w:r>
    </w:p>
    <w:p w14:paraId="71B2AE5F" w14:textId="77777777" w:rsidR="00E40BBF" w:rsidRPr="00F95B15" w:rsidRDefault="00E40BBF" w:rsidP="00E40BBF">
      <w:pPr>
        <w:spacing w:after="0" w:line="312" w:lineRule="auto"/>
        <w:ind w:left="360"/>
        <w:rPr>
          <w:rFonts w:cstheme="minorHAnsi"/>
          <w:bCs/>
          <w:sz w:val="23"/>
          <w:szCs w:val="23"/>
          <w:lang w:val="en"/>
        </w:rPr>
      </w:pPr>
    </w:p>
    <w:p w14:paraId="6ED878A1" w14:textId="77777777" w:rsidR="0043353F" w:rsidRPr="00F95B15" w:rsidRDefault="0043353F" w:rsidP="0043353F">
      <w:pPr>
        <w:spacing w:line="312" w:lineRule="auto"/>
        <w:rPr>
          <w:rFonts w:cstheme="minorHAnsi"/>
          <w:sz w:val="23"/>
          <w:szCs w:val="23"/>
        </w:rPr>
      </w:pPr>
      <w:r w:rsidRPr="00F95B15">
        <w:rPr>
          <w:rFonts w:cstheme="minorHAnsi"/>
          <w:sz w:val="23"/>
          <w:szCs w:val="23"/>
        </w:rPr>
        <w:t>We recognise that critical to these rights is the capacity to make decisions and choices that affect the way people with blindness or vision impairment choose to lead their lives. Inherent in this capacity is the provision of quality supports and services delivered along a continuum of care and accessibility that is efficient and effective.</w:t>
      </w:r>
    </w:p>
    <w:p w14:paraId="0198BE17" w14:textId="77777777" w:rsidR="0043353F" w:rsidRPr="00F95B15" w:rsidRDefault="0043353F" w:rsidP="0043353F">
      <w:pPr>
        <w:spacing w:line="312" w:lineRule="auto"/>
        <w:rPr>
          <w:rFonts w:cstheme="minorHAnsi"/>
          <w:sz w:val="23"/>
          <w:szCs w:val="23"/>
        </w:rPr>
      </w:pPr>
      <w:r w:rsidRPr="00F95B15">
        <w:rPr>
          <w:rFonts w:cstheme="minorHAnsi"/>
          <w:sz w:val="23"/>
          <w:szCs w:val="23"/>
        </w:rPr>
        <w:t>Our close engagement with consumers means that we are an important advocate for those impacted by blindness or vision impairment and as such we are well placed to provide input on policy matters, identify service gaps and draw on our expertise to collaborate with a wide range of stakeholders, including researchers, technology experts and providers.</w:t>
      </w:r>
    </w:p>
    <w:p w14:paraId="5BC126BC" w14:textId="77777777" w:rsidR="0043353F" w:rsidRPr="00F95B15" w:rsidRDefault="00D77E94" w:rsidP="0043353F">
      <w:pPr>
        <w:pStyle w:val="NoSpacing"/>
        <w:spacing w:before="120" w:after="120" w:line="312" w:lineRule="auto"/>
        <w:rPr>
          <w:rFonts w:asciiTheme="minorHAnsi" w:hAnsiTheme="minorHAnsi" w:cstheme="minorHAnsi"/>
          <w:sz w:val="23"/>
          <w:szCs w:val="23"/>
        </w:rPr>
      </w:pPr>
      <w:r w:rsidRPr="00F95B15">
        <w:rPr>
          <w:rFonts w:asciiTheme="minorHAnsi" w:hAnsiTheme="minorHAnsi" w:cstheme="minorHAnsi"/>
          <w:sz w:val="23"/>
          <w:szCs w:val="23"/>
        </w:rPr>
        <w:t>As Australia’s representative to the World Blind Union, the ABF has strong connections with the international blin</w:t>
      </w:r>
      <w:r w:rsidR="0043353F" w:rsidRPr="00F95B15">
        <w:rPr>
          <w:rFonts w:asciiTheme="minorHAnsi" w:hAnsiTheme="minorHAnsi" w:cstheme="minorHAnsi"/>
          <w:sz w:val="23"/>
          <w:szCs w:val="23"/>
        </w:rPr>
        <w:t xml:space="preserve">d and vision impaired community, and seeks to undertake best practice internationally and regionally. </w:t>
      </w:r>
    </w:p>
    <w:p w14:paraId="1BF7E4D9" w14:textId="77777777" w:rsidR="0043353F" w:rsidRPr="00F95B15" w:rsidRDefault="0043353F" w:rsidP="0043353F">
      <w:pPr>
        <w:pStyle w:val="NoSpacing"/>
        <w:spacing w:before="120" w:after="120" w:line="312" w:lineRule="auto"/>
        <w:rPr>
          <w:rFonts w:asciiTheme="minorHAnsi" w:hAnsiTheme="minorHAnsi" w:cstheme="minorHAnsi"/>
          <w:sz w:val="23"/>
          <w:szCs w:val="23"/>
        </w:rPr>
      </w:pPr>
      <w:r w:rsidRPr="00F95B15">
        <w:rPr>
          <w:rFonts w:asciiTheme="minorHAnsi" w:hAnsiTheme="minorHAnsi" w:cstheme="minorHAnsi"/>
          <w:sz w:val="23"/>
          <w:szCs w:val="23"/>
        </w:rPr>
        <w:t>For information contact:</w:t>
      </w:r>
    </w:p>
    <w:p w14:paraId="10132304" w14:textId="77777777" w:rsidR="0043353F" w:rsidRPr="00F95B15" w:rsidRDefault="0043353F" w:rsidP="0043353F">
      <w:pPr>
        <w:pStyle w:val="NoSpacing"/>
        <w:spacing w:before="120" w:after="120" w:line="312" w:lineRule="auto"/>
        <w:rPr>
          <w:rFonts w:asciiTheme="minorHAnsi" w:hAnsiTheme="minorHAnsi" w:cstheme="minorHAnsi"/>
          <w:sz w:val="23"/>
          <w:szCs w:val="23"/>
        </w:rPr>
      </w:pPr>
      <w:r w:rsidRPr="00F95B15">
        <w:rPr>
          <w:rFonts w:asciiTheme="minorHAnsi" w:hAnsiTheme="minorHAnsi" w:cstheme="minorHAnsi"/>
          <w:sz w:val="23"/>
          <w:szCs w:val="23"/>
        </w:rPr>
        <w:t>Rosemary Spry</w:t>
      </w:r>
    </w:p>
    <w:p w14:paraId="4932FD2F" w14:textId="77777777" w:rsidR="0043353F" w:rsidRPr="00F95B15" w:rsidRDefault="0043353F" w:rsidP="0043353F">
      <w:pPr>
        <w:pStyle w:val="NoSpacing"/>
        <w:spacing w:before="120" w:after="120" w:line="312" w:lineRule="auto"/>
        <w:rPr>
          <w:rFonts w:asciiTheme="minorHAnsi" w:hAnsiTheme="minorHAnsi" w:cstheme="minorHAnsi"/>
          <w:sz w:val="23"/>
          <w:szCs w:val="23"/>
        </w:rPr>
      </w:pPr>
      <w:r w:rsidRPr="00F95B15">
        <w:rPr>
          <w:rFonts w:asciiTheme="minorHAnsi" w:hAnsiTheme="minorHAnsi" w:cstheme="minorHAnsi"/>
          <w:sz w:val="23"/>
          <w:szCs w:val="23"/>
        </w:rPr>
        <w:t>Executive Officer</w:t>
      </w:r>
    </w:p>
    <w:p w14:paraId="4427DEC6" w14:textId="77777777" w:rsidR="0043353F" w:rsidRPr="00F95B15" w:rsidRDefault="0043353F" w:rsidP="0043353F">
      <w:pPr>
        <w:pStyle w:val="NoSpacing"/>
        <w:spacing w:before="120" w:after="120" w:line="312" w:lineRule="auto"/>
        <w:rPr>
          <w:rFonts w:asciiTheme="minorHAnsi" w:hAnsiTheme="minorHAnsi" w:cstheme="minorHAnsi"/>
          <w:sz w:val="23"/>
          <w:szCs w:val="23"/>
        </w:rPr>
      </w:pPr>
      <w:r w:rsidRPr="00F95B15">
        <w:rPr>
          <w:rFonts w:asciiTheme="minorHAnsi" w:hAnsiTheme="minorHAnsi" w:cstheme="minorHAnsi"/>
          <w:sz w:val="23"/>
          <w:szCs w:val="23"/>
        </w:rPr>
        <w:t>Australian Blindness Forum</w:t>
      </w:r>
    </w:p>
    <w:p w14:paraId="489A1E95" w14:textId="77777777" w:rsidR="0043353F" w:rsidRPr="00F95B15" w:rsidRDefault="0043353F" w:rsidP="0043353F">
      <w:pPr>
        <w:pStyle w:val="NoSpacing"/>
        <w:spacing w:before="120" w:after="120" w:line="312" w:lineRule="auto"/>
        <w:rPr>
          <w:rFonts w:asciiTheme="minorHAnsi" w:hAnsiTheme="minorHAnsi" w:cstheme="minorHAnsi"/>
          <w:sz w:val="23"/>
          <w:szCs w:val="23"/>
        </w:rPr>
      </w:pPr>
      <w:r w:rsidRPr="00F95B15">
        <w:rPr>
          <w:rFonts w:asciiTheme="minorHAnsi" w:hAnsiTheme="minorHAnsi" w:cstheme="minorHAnsi"/>
          <w:sz w:val="23"/>
          <w:szCs w:val="23"/>
        </w:rPr>
        <w:t>Unit</w:t>
      </w:r>
      <w:r w:rsidR="00E40BBF" w:rsidRPr="00F95B15">
        <w:rPr>
          <w:rFonts w:asciiTheme="minorHAnsi" w:hAnsiTheme="minorHAnsi" w:cstheme="minorHAnsi"/>
          <w:sz w:val="23"/>
          <w:szCs w:val="23"/>
        </w:rPr>
        <w:t xml:space="preserve"> 1A/3 Sydney Avenue</w:t>
      </w:r>
    </w:p>
    <w:p w14:paraId="5B940D00" w14:textId="77777777" w:rsidR="0043353F" w:rsidRPr="00F95B15" w:rsidRDefault="00E40BBF" w:rsidP="0043353F">
      <w:pPr>
        <w:pStyle w:val="NoSpacing"/>
        <w:spacing w:before="120" w:after="120" w:line="312" w:lineRule="auto"/>
        <w:rPr>
          <w:rFonts w:asciiTheme="minorHAnsi" w:hAnsiTheme="minorHAnsi" w:cstheme="minorHAnsi"/>
          <w:sz w:val="23"/>
          <w:szCs w:val="23"/>
        </w:rPr>
      </w:pPr>
      <w:r w:rsidRPr="00F95B15">
        <w:rPr>
          <w:rFonts w:asciiTheme="minorHAnsi" w:hAnsiTheme="minorHAnsi" w:cstheme="minorHAnsi"/>
          <w:sz w:val="23"/>
          <w:szCs w:val="23"/>
        </w:rPr>
        <w:t>Barton ACT 2604</w:t>
      </w:r>
    </w:p>
    <w:p w14:paraId="59C38ECB" w14:textId="77777777" w:rsidR="00E40BBF" w:rsidRPr="00F95B15" w:rsidRDefault="00E40BBF" w:rsidP="0043353F">
      <w:pPr>
        <w:pStyle w:val="NoSpacing"/>
        <w:spacing w:before="120" w:after="120" w:line="312" w:lineRule="auto"/>
        <w:rPr>
          <w:rFonts w:asciiTheme="minorHAnsi" w:hAnsiTheme="minorHAnsi" w:cstheme="minorHAnsi"/>
          <w:sz w:val="23"/>
          <w:szCs w:val="23"/>
        </w:rPr>
      </w:pPr>
      <w:r w:rsidRPr="00F95B15">
        <w:rPr>
          <w:rFonts w:asciiTheme="minorHAnsi" w:hAnsiTheme="minorHAnsi" w:cstheme="minorHAnsi"/>
          <w:sz w:val="23"/>
          <w:szCs w:val="23"/>
        </w:rPr>
        <w:t>M: 0499018779</w:t>
      </w:r>
    </w:p>
    <w:p w14:paraId="3E49DAC3" w14:textId="77777777" w:rsidR="0043353F" w:rsidRPr="00F95B15" w:rsidRDefault="00E40BBF" w:rsidP="0043353F">
      <w:pPr>
        <w:pStyle w:val="NoSpacing"/>
        <w:spacing w:before="120" w:after="120" w:line="312" w:lineRule="auto"/>
        <w:rPr>
          <w:rFonts w:asciiTheme="minorHAnsi" w:hAnsiTheme="minorHAnsi" w:cstheme="minorHAnsi"/>
          <w:sz w:val="23"/>
          <w:szCs w:val="23"/>
        </w:rPr>
      </w:pPr>
      <w:r w:rsidRPr="00F95B15">
        <w:rPr>
          <w:rFonts w:asciiTheme="minorHAnsi" w:hAnsiTheme="minorHAnsi" w:cstheme="minorHAnsi"/>
          <w:sz w:val="23"/>
          <w:szCs w:val="23"/>
        </w:rPr>
        <w:t xml:space="preserve">E: </w:t>
      </w:r>
      <w:hyperlink r:id="rId10" w:history="1">
        <w:r w:rsidRPr="00F95B15">
          <w:rPr>
            <w:rStyle w:val="Hyperlink"/>
            <w:rFonts w:asciiTheme="minorHAnsi" w:hAnsiTheme="minorHAnsi" w:cstheme="minorHAnsi"/>
            <w:sz w:val="23"/>
            <w:szCs w:val="23"/>
          </w:rPr>
          <w:t>rosemary.spry@australianblindnessforum.org</w:t>
        </w:r>
      </w:hyperlink>
    </w:p>
    <w:p w14:paraId="325A3C96" w14:textId="77777777" w:rsidR="00D77E94" w:rsidRPr="0043353F" w:rsidRDefault="00D77E94" w:rsidP="0043353F">
      <w:pPr>
        <w:pStyle w:val="NoSpacing"/>
        <w:spacing w:before="120" w:after="120" w:line="312" w:lineRule="auto"/>
        <w:rPr>
          <w:rFonts w:asciiTheme="minorHAnsi" w:hAnsiTheme="minorHAnsi" w:cstheme="minorHAnsi"/>
          <w:szCs w:val="24"/>
        </w:rPr>
      </w:pPr>
    </w:p>
    <w:p w14:paraId="4AD326DA" w14:textId="77777777" w:rsidR="00D77E94" w:rsidRPr="00DC1AE1" w:rsidRDefault="00E40BBF" w:rsidP="0043353F">
      <w:pPr>
        <w:pStyle w:val="NoSpacing"/>
        <w:spacing w:before="120" w:after="120" w:line="312" w:lineRule="auto"/>
        <w:rPr>
          <w:rFonts w:asciiTheme="minorHAnsi" w:hAnsiTheme="minorHAnsi" w:cstheme="minorHAnsi"/>
          <w:b/>
          <w:sz w:val="32"/>
          <w:szCs w:val="32"/>
        </w:rPr>
      </w:pPr>
      <w:r w:rsidRPr="00DC1AE1">
        <w:rPr>
          <w:rFonts w:asciiTheme="minorHAnsi" w:hAnsiTheme="minorHAnsi" w:cstheme="minorHAnsi"/>
          <w:b/>
          <w:sz w:val="32"/>
          <w:szCs w:val="32"/>
        </w:rPr>
        <w:t>Introduction</w:t>
      </w:r>
    </w:p>
    <w:p w14:paraId="2186434D" w14:textId="77777777" w:rsidR="0043353F" w:rsidRDefault="0043353F" w:rsidP="0043353F">
      <w:pPr>
        <w:pStyle w:val="NoSpacing"/>
        <w:spacing w:before="0" w:line="312" w:lineRule="auto"/>
        <w:rPr>
          <w:rFonts w:asciiTheme="minorHAnsi" w:hAnsiTheme="minorHAnsi" w:cstheme="minorHAnsi"/>
          <w:szCs w:val="24"/>
        </w:rPr>
      </w:pPr>
      <w:r>
        <w:rPr>
          <w:rFonts w:asciiTheme="minorHAnsi" w:hAnsiTheme="minorHAnsi" w:cstheme="minorHAnsi"/>
          <w:szCs w:val="24"/>
        </w:rPr>
        <w:t>At the ABF’s members meeting in June 2018, the Chair of the</w:t>
      </w:r>
      <w:r w:rsidR="00E40BBF">
        <w:rPr>
          <w:rFonts w:asciiTheme="minorHAnsi" w:hAnsiTheme="minorHAnsi" w:cstheme="minorHAnsi"/>
          <w:szCs w:val="24"/>
        </w:rPr>
        <w:t xml:space="preserve"> Joint Standing Committee, the H</w:t>
      </w:r>
      <w:r>
        <w:rPr>
          <w:rFonts w:asciiTheme="minorHAnsi" w:hAnsiTheme="minorHAnsi" w:cstheme="minorHAnsi"/>
          <w:szCs w:val="24"/>
        </w:rPr>
        <w:t>on Kevin Andrews MP invited the ABF to make a submission to the committee on key issues of concern to the sector.</w:t>
      </w:r>
    </w:p>
    <w:p w14:paraId="36D0AD1A" w14:textId="77777777" w:rsidR="0043353F" w:rsidRDefault="0043353F" w:rsidP="0043353F">
      <w:pPr>
        <w:pStyle w:val="NoSpacing"/>
        <w:spacing w:before="0" w:line="312" w:lineRule="auto"/>
        <w:rPr>
          <w:rFonts w:asciiTheme="minorHAnsi" w:hAnsiTheme="minorHAnsi" w:cstheme="minorHAnsi"/>
          <w:szCs w:val="24"/>
        </w:rPr>
      </w:pPr>
    </w:p>
    <w:p w14:paraId="7E8D86E6" w14:textId="6C8C5C46" w:rsidR="0043353F" w:rsidRDefault="0043353F" w:rsidP="0043353F">
      <w:pPr>
        <w:pStyle w:val="NoSpacing"/>
        <w:spacing w:before="0" w:line="312" w:lineRule="auto"/>
        <w:rPr>
          <w:rFonts w:asciiTheme="minorHAnsi" w:hAnsiTheme="minorHAnsi" w:cstheme="minorHAnsi"/>
          <w:szCs w:val="24"/>
        </w:rPr>
      </w:pPr>
      <w:r>
        <w:rPr>
          <w:rFonts w:asciiTheme="minorHAnsi" w:hAnsiTheme="minorHAnsi" w:cstheme="minorHAnsi"/>
          <w:szCs w:val="24"/>
        </w:rPr>
        <w:t xml:space="preserve">The ABF formed a working group to consult with members on key </w:t>
      </w:r>
      <w:r w:rsidR="00FF49D6">
        <w:rPr>
          <w:rFonts w:asciiTheme="minorHAnsi" w:hAnsiTheme="minorHAnsi" w:cstheme="minorHAnsi"/>
          <w:szCs w:val="24"/>
        </w:rPr>
        <w:t>issues</w:t>
      </w:r>
      <w:r>
        <w:rPr>
          <w:rFonts w:asciiTheme="minorHAnsi" w:hAnsiTheme="minorHAnsi" w:cstheme="minorHAnsi"/>
          <w:szCs w:val="24"/>
        </w:rPr>
        <w:t xml:space="preserve"> and </w:t>
      </w:r>
      <w:r w:rsidR="00E40BBF">
        <w:rPr>
          <w:rFonts w:asciiTheme="minorHAnsi" w:hAnsiTheme="minorHAnsi" w:cstheme="minorHAnsi"/>
          <w:szCs w:val="24"/>
        </w:rPr>
        <w:t xml:space="preserve">to provide solutions. </w:t>
      </w:r>
    </w:p>
    <w:p w14:paraId="167D1833" w14:textId="77777777" w:rsidR="00E40BBF" w:rsidRDefault="00E40BBF" w:rsidP="0043353F">
      <w:pPr>
        <w:spacing w:after="0" w:line="312" w:lineRule="auto"/>
        <w:rPr>
          <w:rFonts w:eastAsia="Times New Roman" w:cstheme="minorHAnsi"/>
          <w:b/>
          <w:sz w:val="24"/>
          <w:szCs w:val="24"/>
          <w:lang w:val="en" w:eastAsia="en-AU"/>
        </w:rPr>
      </w:pPr>
    </w:p>
    <w:p w14:paraId="49A5337D" w14:textId="19512BAF" w:rsidR="00437810" w:rsidRPr="00CC0AE6" w:rsidRDefault="00437810" w:rsidP="00CC0AE6">
      <w:pPr>
        <w:pStyle w:val="NoSpacing"/>
        <w:spacing w:before="120" w:after="120" w:line="312" w:lineRule="auto"/>
        <w:rPr>
          <w:rFonts w:asciiTheme="minorHAnsi" w:hAnsiTheme="minorHAnsi" w:cstheme="minorHAnsi"/>
          <w:b/>
          <w:sz w:val="32"/>
          <w:szCs w:val="32"/>
        </w:rPr>
      </w:pPr>
      <w:r w:rsidRPr="00437810">
        <w:rPr>
          <w:rFonts w:asciiTheme="minorHAnsi" w:hAnsiTheme="minorHAnsi" w:cstheme="minorHAnsi"/>
          <w:b/>
          <w:sz w:val="32"/>
          <w:szCs w:val="32"/>
        </w:rPr>
        <w:t>Preliminary remarks</w:t>
      </w:r>
    </w:p>
    <w:p w14:paraId="58160CB5" w14:textId="61616ECF" w:rsidR="000E2666" w:rsidRDefault="0030378A" w:rsidP="00911A6F">
      <w:pPr>
        <w:spacing w:after="0" w:line="312" w:lineRule="auto"/>
        <w:rPr>
          <w:rFonts w:eastAsia="Times New Roman" w:cstheme="minorHAnsi"/>
          <w:sz w:val="24"/>
          <w:szCs w:val="24"/>
          <w:lang w:val="en" w:eastAsia="en-AU"/>
        </w:rPr>
      </w:pPr>
      <w:r>
        <w:rPr>
          <w:rFonts w:eastAsia="Times New Roman" w:cstheme="minorHAnsi"/>
          <w:sz w:val="24"/>
          <w:szCs w:val="24"/>
          <w:lang w:val="en" w:eastAsia="en-AU"/>
        </w:rPr>
        <w:t>The introduction of the N</w:t>
      </w:r>
      <w:r w:rsidR="006C6997">
        <w:rPr>
          <w:rFonts w:eastAsia="Times New Roman" w:cstheme="minorHAnsi"/>
          <w:sz w:val="24"/>
          <w:szCs w:val="24"/>
          <w:lang w:val="en" w:eastAsia="en-AU"/>
        </w:rPr>
        <w:t>ational Disability Insurance Scheme (NDIS)</w:t>
      </w:r>
      <w:r w:rsidR="00911A6F" w:rsidRPr="00911A6F">
        <w:rPr>
          <w:rFonts w:eastAsia="Times New Roman" w:cstheme="minorHAnsi"/>
          <w:sz w:val="24"/>
          <w:szCs w:val="24"/>
          <w:lang w:val="en" w:eastAsia="en-AU"/>
        </w:rPr>
        <w:t xml:space="preserve"> has meant that many different services and programs need to interface with the Scheme. </w:t>
      </w:r>
      <w:r w:rsidR="000E2666">
        <w:rPr>
          <w:rFonts w:eastAsia="Times New Roman" w:cstheme="minorHAnsi"/>
          <w:sz w:val="24"/>
          <w:szCs w:val="24"/>
          <w:lang w:val="en" w:eastAsia="en-AU"/>
        </w:rPr>
        <w:t xml:space="preserve">Whilst the intent and potential of the NDIS is a valuable opportunity for people with disabilities to access necessary supports and services, the opaque </w:t>
      </w:r>
      <w:r w:rsidR="007B1411">
        <w:rPr>
          <w:rFonts w:eastAsia="Times New Roman" w:cstheme="minorHAnsi"/>
          <w:sz w:val="24"/>
          <w:szCs w:val="24"/>
          <w:lang w:val="en" w:eastAsia="en-AU"/>
        </w:rPr>
        <w:t>demarcation</w:t>
      </w:r>
      <w:r w:rsidR="000E2666">
        <w:rPr>
          <w:rFonts w:eastAsia="Times New Roman" w:cstheme="minorHAnsi"/>
          <w:sz w:val="24"/>
          <w:szCs w:val="24"/>
          <w:lang w:val="en" w:eastAsia="en-AU"/>
        </w:rPr>
        <w:t xml:space="preserve"> and cost shifting between jurisdictions and various departments creates significant challenges for current and potential NDIS participants and service providers. </w:t>
      </w:r>
    </w:p>
    <w:p w14:paraId="60F24DB9" w14:textId="77777777" w:rsidR="000E2666" w:rsidRDefault="000E2666" w:rsidP="00911A6F">
      <w:pPr>
        <w:spacing w:after="0" w:line="312" w:lineRule="auto"/>
        <w:rPr>
          <w:rFonts w:eastAsia="Times New Roman" w:cstheme="minorHAnsi"/>
          <w:sz w:val="24"/>
          <w:szCs w:val="24"/>
          <w:lang w:val="en" w:eastAsia="en-AU"/>
        </w:rPr>
      </w:pPr>
    </w:p>
    <w:p w14:paraId="4A9CA778" w14:textId="76E10B1F" w:rsidR="00911A6F" w:rsidRPr="00911A6F" w:rsidRDefault="00911A6F" w:rsidP="00911A6F">
      <w:pPr>
        <w:spacing w:after="0" w:line="312" w:lineRule="auto"/>
        <w:rPr>
          <w:rFonts w:eastAsia="Times New Roman" w:cstheme="minorHAnsi"/>
          <w:sz w:val="24"/>
          <w:szCs w:val="24"/>
          <w:lang w:val="en" w:eastAsia="en-AU"/>
        </w:rPr>
      </w:pPr>
      <w:r w:rsidRPr="00911A6F">
        <w:rPr>
          <w:rFonts w:eastAsia="Times New Roman" w:cstheme="minorHAnsi"/>
          <w:sz w:val="24"/>
          <w:szCs w:val="24"/>
          <w:lang w:val="en" w:eastAsia="en-AU"/>
        </w:rPr>
        <w:t xml:space="preserve">In terms of the blindness and rehabilitation sector the transitional arrangements to the NDIS have impacted significantly on those </w:t>
      </w:r>
      <w:r w:rsidR="00671374">
        <w:rPr>
          <w:rFonts w:eastAsia="Times New Roman" w:cstheme="minorHAnsi"/>
          <w:sz w:val="24"/>
          <w:szCs w:val="24"/>
          <w:lang w:val="en" w:eastAsia="en-AU"/>
        </w:rPr>
        <w:t>people who are blind or vision impaired and their</w:t>
      </w:r>
      <w:r w:rsidRPr="00911A6F">
        <w:rPr>
          <w:rFonts w:eastAsia="Times New Roman" w:cstheme="minorHAnsi"/>
          <w:sz w:val="24"/>
          <w:szCs w:val="24"/>
          <w:lang w:val="en" w:eastAsia="en-AU"/>
        </w:rPr>
        <w:t xml:space="preserve"> families.</w:t>
      </w:r>
    </w:p>
    <w:p w14:paraId="76D18AB2" w14:textId="77777777" w:rsidR="00911A6F" w:rsidRPr="00911A6F" w:rsidRDefault="00911A6F" w:rsidP="00911A6F">
      <w:pPr>
        <w:spacing w:after="0" w:line="312" w:lineRule="auto"/>
        <w:rPr>
          <w:rFonts w:eastAsia="Times New Roman" w:cstheme="minorHAnsi"/>
          <w:sz w:val="24"/>
          <w:szCs w:val="24"/>
          <w:lang w:val="en" w:eastAsia="en-AU"/>
        </w:rPr>
      </w:pPr>
    </w:p>
    <w:p w14:paraId="5FC2C247" w14:textId="77777777" w:rsidR="006B4139" w:rsidRDefault="00C10CD2" w:rsidP="00911A6F">
      <w:pPr>
        <w:spacing w:after="0" w:line="312" w:lineRule="auto"/>
        <w:rPr>
          <w:rFonts w:eastAsia="Times New Roman" w:cstheme="minorHAnsi"/>
          <w:sz w:val="24"/>
          <w:szCs w:val="24"/>
          <w:lang w:val="en" w:eastAsia="en-AU"/>
        </w:rPr>
      </w:pPr>
      <w:r>
        <w:rPr>
          <w:rFonts w:eastAsia="Times New Roman" w:cstheme="minorHAnsi"/>
          <w:sz w:val="24"/>
          <w:szCs w:val="24"/>
          <w:lang w:val="en" w:eastAsia="en-AU"/>
        </w:rPr>
        <w:t>V</w:t>
      </w:r>
      <w:r w:rsidR="00911A6F" w:rsidRPr="00911A6F">
        <w:rPr>
          <w:rFonts w:eastAsia="Times New Roman" w:cstheme="minorHAnsi"/>
          <w:sz w:val="24"/>
          <w:szCs w:val="24"/>
          <w:lang w:val="en" w:eastAsia="en-AU"/>
        </w:rPr>
        <w:t>ision loss</w:t>
      </w:r>
      <w:r w:rsidR="006B4139">
        <w:rPr>
          <w:rFonts w:eastAsia="Times New Roman" w:cstheme="minorHAnsi"/>
          <w:sz w:val="24"/>
          <w:szCs w:val="24"/>
          <w:lang w:val="en" w:eastAsia="en-AU"/>
        </w:rPr>
        <w:t xml:space="preserve"> has a significant functional impact in </w:t>
      </w:r>
      <w:r w:rsidR="007B1411">
        <w:rPr>
          <w:rFonts w:eastAsia="Times New Roman" w:cstheme="minorHAnsi"/>
          <w:sz w:val="24"/>
          <w:szCs w:val="24"/>
          <w:lang w:val="en" w:eastAsia="en-AU"/>
        </w:rPr>
        <w:t>many</w:t>
      </w:r>
      <w:r w:rsidR="006B4139">
        <w:rPr>
          <w:rFonts w:eastAsia="Times New Roman" w:cstheme="minorHAnsi"/>
          <w:sz w:val="24"/>
          <w:szCs w:val="24"/>
          <w:lang w:val="en" w:eastAsia="en-AU"/>
        </w:rPr>
        <w:t xml:space="preserve"> ways. </w:t>
      </w:r>
      <w:r w:rsidR="00911A6F" w:rsidRPr="00911A6F">
        <w:rPr>
          <w:rFonts w:eastAsia="Times New Roman" w:cstheme="minorHAnsi"/>
          <w:sz w:val="24"/>
          <w:szCs w:val="24"/>
          <w:lang w:val="en" w:eastAsia="en-AU"/>
        </w:rPr>
        <w:t xml:space="preserve"> It can mean </w:t>
      </w:r>
      <w:r w:rsidR="006B4139">
        <w:rPr>
          <w:rFonts w:eastAsia="Times New Roman" w:cstheme="minorHAnsi"/>
          <w:sz w:val="24"/>
          <w:szCs w:val="24"/>
          <w:lang w:val="en" w:eastAsia="en-AU"/>
        </w:rPr>
        <w:t>losing freedom and independ</w:t>
      </w:r>
      <w:r w:rsidR="00F95B15">
        <w:rPr>
          <w:rFonts w:eastAsia="Times New Roman" w:cstheme="minorHAnsi"/>
          <w:sz w:val="24"/>
          <w:szCs w:val="24"/>
          <w:lang w:val="en" w:eastAsia="en-AU"/>
        </w:rPr>
        <w:t>ence through the loss of a driving</w:t>
      </w:r>
      <w:r w:rsidR="006B4139">
        <w:rPr>
          <w:rFonts w:eastAsia="Times New Roman" w:cstheme="minorHAnsi"/>
          <w:sz w:val="24"/>
          <w:szCs w:val="24"/>
          <w:lang w:val="en" w:eastAsia="en-AU"/>
        </w:rPr>
        <w:t xml:space="preserve"> license, </w:t>
      </w:r>
      <w:r w:rsidR="00911A6F" w:rsidRPr="00911A6F">
        <w:rPr>
          <w:rFonts w:eastAsia="Times New Roman" w:cstheme="minorHAnsi"/>
          <w:sz w:val="24"/>
          <w:szCs w:val="24"/>
          <w:lang w:val="en" w:eastAsia="en-AU"/>
        </w:rPr>
        <w:t xml:space="preserve">difficulty maintaining or gaining employment, not having access to information in useable formats or </w:t>
      </w:r>
      <w:r w:rsidR="006B4139">
        <w:rPr>
          <w:rFonts w:eastAsia="Times New Roman" w:cstheme="minorHAnsi"/>
          <w:sz w:val="24"/>
          <w:szCs w:val="24"/>
          <w:lang w:val="en" w:eastAsia="en-AU"/>
        </w:rPr>
        <w:t xml:space="preserve">being unable </w:t>
      </w:r>
      <w:r w:rsidR="00A60CB4">
        <w:rPr>
          <w:rFonts w:eastAsia="Times New Roman" w:cstheme="minorHAnsi"/>
          <w:sz w:val="24"/>
          <w:szCs w:val="24"/>
          <w:lang w:val="en" w:eastAsia="en-AU"/>
        </w:rPr>
        <w:t>to safely move around one</w:t>
      </w:r>
      <w:r w:rsidR="00CA0DFB">
        <w:rPr>
          <w:rFonts w:eastAsia="Times New Roman" w:cstheme="minorHAnsi"/>
          <w:sz w:val="24"/>
          <w:szCs w:val="24"/>
          <w:lang w:val="en" w:eastAsia="en-AU"/>
        </w:rPr>
        <w:t>’</w:t>
      </w:r>
      <w:r w:rsidR="00A60CB4">
        <w:rPr>
          <w:rFonts w:eastAsia="Times New Roman" w:cstheme="minorHAnsi"/>
          <w:sz w:val="24"/>
          <w:szCs w:val="24"/>
          <w:lang w:val="en" w:eastAsia="en-AU"/>
        </w:rPr>
        <w:t>s</w:t>
      </w:r>
      <w:r w:rsidR="00911A6F" w:rsidRPr="00911A6F">
        <w:rPr>
          <w:rFonts w:eastAsia="Times New Roman" w:cstheme="minorHAnsi"/>
          <w:sz w:val="24"/>
          <w:szCs w:val="24"/>
          <w:lang w:val="en" w:eastAsia="en-AU"/>
        </w:rPr>
        <w:t xml:space="preserve"> home or community.  </w:t>
      </w:r>
    </w:p>
    <w:p w14:paraId="4DA4021F" w14:textId="77777777" w:rsidR="006B4139" w:rsidRDefault="006B4139" w:rsidP="00911A6F">
      <w:pPr>
        <w:spacing w:after="0" w:line="312" w:lineRule="auto"/>
        <w:rPr>
          <w:rFonts w:eastAsia="Times New Roman" w:cstheme="minorHAnsi"/>
          <w:sz w:val="24"/>
          <w:szCs w:val="24"/>
          <w:lang w:val="en" w:eastAsia="en-AU"/>
        </w:rPr>
      </w:pPr>
    </w:p>
    <w:p w14:paraId="27F2416B" w14:textId="159B79F5" w:rsidR="00911A6F" w:rsidRDefault="006B4139" w:rsidP="00911A6F">
      <w:pPr>
        <w:spacing w:after="0" w:line="312" w:lineRule="auto"/>
        <w:rPr>
          <w:rFonts w:eastAsia="Times New Roman" w:cstheme="minorHAnsi"/>
          <w:sz w:val="24"/>
          <w:szCs w:val="24"/>
          <w:lang w:val="en" w:eastAsia="en-AU"/>
        </w:rPr>
      </w:pPr>
      <w:r>
        <w:rPr>
          <w:rFonts w:eastAsia="Times New Roman" w:cstheme="minorHAnsi"/>
          <w:sz w:val="24"/>
          <w:szCs w:val="24"/>
          <w:lang w:val="en" w:eastAsia="en-AU"/>
        </w:rPr>
        <w:t>For too long, people who are blind or vis</w:t>
      </w:r>
      <w:r w:rsidR="00AA69A7">
        <w:rPr>
          <w:rFonts w:eastAsia="Times New Roman" w:cstheme="minorHAnsi"/>
          <w:sz w:val="24"/>
          <w:szCs w:val="24"/>
          <w:lang w:val="en" w:eastAsia="en-AU"/>
        </w:rPr>
        <w:t>ion</w:t>
      </w:r>
      <w:r>
        <w:rPr>
          <w:rFonts w:eastAsia="Times New Roman" w:cstheme="minorHAnsi"/>
          <w:sz w:val="24"/>
          <w:szCs w:val="24"/>
          <w:lang w:val="en" w:eastAsia="en-AU"/>
        </w:rPr>
        <w:t xml:space="preserve"> impaired have been unable to access comprehensive and specialist supports in a timely manner which subsequently impedes the retention or regaining of confidence and independence</w:t>
      </w:r>
      <w:r w:rsidR="00911A6F">
        <w:rPr>
          <w:rFonts w:eastAsia="Times New Roman" w:cstheme="minorHAnsi"/>
          <w:sz w:val="24"/>
          <w:szCs w:val="24"/>
          <w:lang w:val="en" w:eastAsia="en-AU"/>
        </w:rPr>
        <w:t xml:space="preserve">.  </w:t>
      </w:r>
    </w:p>
    <w:p w14:paraId="13C47DC4" w14:textId="77777777" w:rsidR="00C10CD2" w:rsidRDefault="00C10CD2" w:rsidP="00911A6F">
      <w:pPr>
        <w:spacing w:after="0" w:line="312" w:lineRule="auto"/>
        <w:rPr>
          <w:rFonts w:eastAsia="Times New Roman" w:cstheme="minorHAnsi"/>
          <w:sz w:val="24"/>
          <w:szCs w:val="24"/>
          <w:lang w:val="en" w:eastAsia="en-AU"/>
        </w:rPr>
      </w:pPr>
    </w:p>
    <w:p w14:paraId="74197E26" w14:textId="77777777" w:rsidR="00DD5AAD" w:rsidRDefault="00F95B15" w:rsidP="007D6E0B">
      <w:pPr>
        <w:spacing w:after="0" w:line="312" w:lineRule="auto"/>
        <w:rPr>
          <w:rFonts w:eastAsia="Times New Roman" w:cstheme="minorHAnsi"/>
          <w:sz w:val="24"/>
          <w:szCs w:val="24"/>
          <w:lang w:val="en" w:eastAsia="en-AU"/>
        </w:rPr>
      </w:pPr>
      <w:r>
        <w:rPr>
          <w:rFonts w:eastAsia="Times New Roman" w:cstheme="minorHAnsi"/>
          <w:sz w:val="24"/>
          <w:szCs w:val="24"/>
          <w:lang w:val="en" w:eastAsia="en-AU"/>
        </w:rPr>
        <w:t>With the</w:t>
      </w:r>
      <w:r w:rsidR="00C10CD2">
        <w:rPr>
          <w:rFonts w:eastAsia="Times New Roman" w:cstheme="minorHAnsi"/>
          <w:sz w:val="24"/>
          <w:szCs w:val="24"/>
          <w:lang w:val="en" w:eastAsia="en-AU"/>
        </w:rPr>
        <w:t xml:space="preserve"> right supports, </w:t>
      </w:r>
      <w:r>
        <w:rPr>
          <w:rFonts w:eastAsia="Times New Roman" w:cstheme="minorHAnsi"/>
          <w:sz w:val="24"/>
          <w:szCs w:val="24"/>
          <w:lang w:val="en" w:eastAsia="en-AU"/>
        </w:rPr>
        <w:t xml:space="preserve">however, </w:t>
      </w:r>
      <w:r w:rsidR="00911A6F">
        <w:rPr>
          <w:rFonts w:eastAsia="Times New Roman" w:cstheme="minorHAnsi"/>
          <w:sz w:val="24"/>
          <w:szCs w:val="24"/>
          <w:lang w:val="en" w:eastAsia="en-AU"/>
        </w:rPr>
        <w:t>capacity building,</w:t>
      </w:r>
      <w:r w:rsidR="00C10CD2">
        <w:rPr>
          <w:rFonts w:eastAsia="Times New Roman" w:cstheme="minorHAnsi"/>
          <w:sz w:val="24"/>
          <w:szCs w:val="24"/>
          <w:lang w:val="en" w:eastAsia="en-AU"/>
        </w:rPr>
        <w:t xml:space="preserve"> and </w:t>
      </w:r>
      <w:r w:rsidR="00817420">
        <w:rPr>
          <w:rFonts w:eastAsia="Times New Roman" w:cstheme="minorHAnsi"/>
          <w:sz w:val="24"/>
          <w:szCs w:val="24"/>
          <w:lang w:val="en" w:eastAsia="en-AU"/>
        </w:rPr>
        <w:t>connection</w:t>
      </w:r>
      <w:r w:rsidR="00C10CD2">
        <w:rPr>
          <w:rFonts w:eastAsia="Times New Roman" w:cstheme="minorHAnsi"/>
          <w:sz w:val="24"/>
          <w:szCs w:val="24"/>
          <w:lang w:val="en" w:eastAsia="en-AU"/>
        </w:rPr>
        <w:t xml:space="preserve"> to the community,</w:t>
      </w:r>
      <w:r w:rsidR="00911A6F">
        <w:rPr>
          <w:rFonts w:eastAsia="Times New Roman" w:cstheme="minorHAnsi"/>
          <w:sz w:val="24"/>
          <w:szCs w:val="24"/>
          <w:lang w:val="en" w:eastAsia="en-AU"/>
        </w:rPr>
        <w:t xml:space="preserve"> people who are blind or have low vision </w:t>
      </w:r>
      <w:r w:rsidR="00C10CD2">
        <w:rPr>
          <w:rFonts w:eastAsia="Times New Roman" w:cstheme="minorHAnsi"/>
          <w:sz w:val="24"/>
          <w:szCs w:val="24"/>
          <w:lang w:val="en" w:eastAsia="en-AU"/>
        </w:rPr>
        <w:t>can make the most of the NDIS. At present, accessibility of information, inconsistency of supports, and other issues associated with the NDIS rollout are preventing this from being</w:t>
      </w:r>
      <w:r w:rsidR="006B4139">
        <w:rPr>
          <w:rFonts w:eastAsia="Times New Roman" w:cstheme="minorHAnsi"/>
          <w:sz w:val="24"/>
          <w:szCs w:val="24"/>
          <w:lang w:val="en" w:eastAsia="en-AU"/>
        </w:rPr>
        <w:t xml:space="preserve"> achieved</w:t>
      </w:r>
      <w:r w:rsidR="00C10CD2">
        <w:rPr>
          <w:rFonts w:eastAsia="Times New Roman" w:cstheme="minorHAnsi"/>
          <w:sz w:val="24"/>
          <w:szCs w:val="24"/>
          <w:lang w:val="en" w:eastAsia="en-AU"/>
        </w:rPr>
        <w:t xml:space="preserve">. </w:t>
      </w:r>
    </w:p>
    <w:p w14:paraId="11096F9E" w14:textId="77777777" w:rsidR="00A60CB4" w:rsidRDefault="00A60CB4" w:rsidP="007D6E0B">
      <w:pPr>
        <w:spacing w:after="0" w:line="312" w:lineRule="auto"/>
        <w:rPr>
          <w:rFonts w:eastAsia="Times New Roman" w:cstheme="minorHAnsi"/>
          <w:sz w:val="24"/>
          <w:szCs w:val="24"/>
          <w:lang w:val="en" w:eastAsia="en-AU"/>
        </w:rPr>
      </w:pPr>
    </w:p>
    <w:p w14:paraId="320BC4F6" w14:textId="26DF5B43" w:rsidR="006B4139" w:rsidRDefault="00F95B15" w:rsidP="007D6E0B">
      <w:pPr>
        <w:spacing w:after="0" w:line="312" w:lineRule="auto"/>
        <w:rPr>
          <w:rFonts w:eastAsia="Times New Roman" w:cstheme="minorHAnsi"/>
          <w:sz w:val="24"/>
          <w:szCs w:val="24"/>
          <w:lang w:val="en" w:eastAsia="en-AU"/>
        </w:rPr>
      </w:pPr>
      <w:r>
        <w:rPr>
          <w:rFonts w:eastAsia="Times New Roman" w:cstheme="minorHAnsi"/>
          <w:sz w:val="24"/>
          <w:szCs w:val="24"/>
          <w:lang w:val="en" w:eastAsia="en-AU"/>
        </w:rPr>
        <w:t>Whilst we recognis</w:t>
      </w:r>
      <w:r w:rsidR="006B4139">
        <w:rPr>
          <w:rFonts w:eastAsia="Times New Roman" w:cstheme="minorHAnsi"/>
          <w:sz w:val="24"/>
          <w:szCs w:val="24"/>
          <w:lang w:val="en" w:eastAsia="en-AU"/>
        </w:rPr>
        <w:t xml:space="preserve">e the NDIS is in its relative infancy and substantial work continues to occur to review and amend policies and processes there continues to be far too much inconsistency. </w:t>
      </w:r>
    </w:p>
    <w:p w14:paraId="088FCC90" w14:textId="77777777" w:rsidR="006B4139" w:rsidRDefault="006B4139" w:rsidP="007D6E0B">
      <w:pPr>
        <w:spacing w:after="0" w:line="312" w:lineRule="auto"/>
        <w:rPr>
          <w:rFonts w:eastAsia="Times New Roman" w:cstheme="minorHAnsi"/>
          <w:sz w:val="24"/>
          <w:szCs w:val="24"/>
          <w:lang w:val="en" w:eastAsia="en-AU"/>
        </w:rPr>
      </w:pPr>
    </w:p>
    <w:p w14:paraId="0FA776D3" w14:textId="5CEC71A1" w:rsidR="006765A1" w:rsidRDefault="00F95B15" w:rsidP="007D6E0B">
      <w:pPr>
        <w:spacing w:after="0" w:line="312" w:lineRule="auto"/>
        <w:rPr>
          <w:rFonts w:eastAsia="Times New Roman" w:cstheme="minorHAnsi"/>
          <w:sz w:val="24"/>
          <w:szCs w:val="24"/>
          <w:lang w:val="en" w:eastAsia="en-AU"/>
        </w:rPr>
      </w:pPr>
      <w:r>
        <w:rPr>
          <w:rFonts w:eastAsia="Times New Roman" w:cstheme="minorHAnsi"/>
          <w:sz w:val="24"/>
          <w:szCs w:val="24"/>
          <w:lang w:val="en" w:eastAsia="en-AU"/>
        </w:rPr>
        <w:t>As a sector, we</w:t>
      </w:r>
      <w:r w:rsidR="006B4139">
        <w:rPr>
          <w:rFonts w:eastAsia="Times New Roman" w:cstheme="minorHAnsi"/>
          <w:sz w:val="24"/>
          <w:szCs w:val="24"/>
          <w:lang w:val="en" w:eastAsia="en-AU"/>
        </w:rPr>
        <w:t xml:space="preserve"> regularly encounter consumers who have been refused funding</w:t>
      </w:r>
      <w:r>
        <w:rPr>
          <w:rFonts w:eastAsia="Times New Roman" w:cstheme="minorHAnsi"/>
          <w:sz w:val="24"/>
          <w:szCs w:val="24"/>
          <w:lang w:val="en" w:eastAsia="en-AU"/>
        </w:rPr>
        <w:t xml:space="preserve"> for supports and services but for which</w:t>
      </w:r>
      <w:r w:rsidR="006765A1">
        <w:rPr>
          <w:rFonts w:eastAsia="Times New Roman" w:cstheme="minorHAnsi"/>
          <w:sz w:val="24"/>
          <w:szCs w:val="24"/>
          <w:lang w:val="en" w:eastAsia="en-AU"/>
        </w:rPr>
        <w:t xml:space="preserve"> </w:t>
      </w:r>
      <w:r w:rsidR="007B1411">
        <w:rPr>
          <w:rFonts w:eastAsia="Times New Roman" w:cstheme="minorHAnsi"/>
          <w:sz w:val="24"/>
          <w:szCs w:val="24"/>
          <w:lang w:val="en" w:eastAsia="en-AU"/>
        </w:rPr>
        <w:t>another consumer,</w:t>
      </w:r>
      <w:r w:rsidR="006765A1">
        <w:rPr>
          <w:rFonts w:eastAsia="Times New Roman" w:cstheme="minorHAnsi"/>
          <w:sz w:val="24"/>
          <w:szCs w:val="24"/>
          <w:lang w:val="en" w:eastAsia="en-AU"/>
        </w:rPr>
        <w:t xml:space="preserve"> with very similar need and circumstance</w:t>
      </w:r>
      <w:r w:rsidR="007B1411">
        <w:rPr>
          <w:rFonts w:eastAsia="Times New Roman" w:cstheme="minorHAnsi"/>
          <w:sz w:val="24"/>
          <w:szCs w:val="24"/>
          <w:lang w:val="en" w:eastAsia="en-AU"/>
        </w:rPr>
        <w:t>,</w:t>
      </w:r>
      <w:r w:rsidR="006765A1">
        <w:rPr>
          <w:rFonts w:eastAsia="Times New Roman" w:cstheme="minorHAnsi"/>
          <w:sz w:val="24"/>
          <w:szCs w:val="24"/>
          <w:lang w:val="en" w:eastAsia="en-AU"/>
        </w:rPr>
        <w:t xml:space="preserve"> has </w:t>
      </w:r>
      <w:r w:rsidR="007B1411">
        <w:rPr>
          <w:rFonts w:eastAsia="Times New Roman" w:cstheme="minorHAnsi"/>
          <w:sz w:val="24"/>
          <w:szCs w:val="24"/>
          <w:lang w:val="en" w:eastAsia="en-AU"/>
        </w:rPr>
        <w:t xml:space="preserve">had </w:t>
      </w:r>
      <w:r w:rsidR="006765A1">
        <w:rPr>
          <w:rFonts w:eastAsia="Times New Roman" w:cstheme="minorHAnsi"/>
          <w:sz w:val="24"/>
          <w:szCs w:val="24"/>
          <w:lang w:val="en" w:eastAsia="en-AU"/>
        </w:rPr>
        <w:t xml:space="preserve">approved. In both these instances, comparable standard of specialist assessment and accompanying evidence had been provided to demonstrate the need for recommended supports. </w:t>
      </w:r>
    </w:p>
    <w:p w14:paraId="26862D35" w14:textId="77777777" w:rsidR="006765A1" w:rsidRDefault="006765A1" w:rsidP="007D6E0B">
      <w:pPr>
        <w:spacing w:after="0" w:line="312" w:lineRule="auto"/>
        <w:rPr>
          <w:rFonts w:eastAsia="Times New Roman" w:cstheme="minorHAnsi"/>
          <w:sz w:val="24"/>
          <w:szCs w:val="24"/>
          <w:lang w:val="en" w:eastAsia="en-AU"/>
        </w:rPr>
      </w:pPr>
    </w:p>
    <w:p w14:paraId="22F8BC57" w14:textId="4C66C085" w:rsidR="006765A1" w:rsidRDefault="006765A1" w:rsidP="007D6E0B">
      <w:pPr>
        <w:spacing w:after="0" w:line="312" w:lineRule="auto"/>
        <w:rPr>
          <w:rFonts w:eastAsia="Times New Roman" w:cstheme="minorHAnsi"/>
          <w:sz w:val="24"/>
          <w:szCs w:val="24"/>
          <w:lang w:val="en" w:eastAsia="en-AU"/>
        </w:rPr>
      </w:pPr>
      <w:r>
        <w:rPr>
          <w:rFonts w:eastAsia="Times New Roman" w:cstheme="minorHAnsi"/>
          <w:sz w:val="24"/>
          <w:szCs w:val="24"/>
          <w:lang w:val="en" w:eastAsia="en-AU"/>
        </w:rPr>
        <w:t>Additional to regular inconsistencies within the NDIS plans, we see many examples of plans where it is clear the rec</w:t>
      </w:r>
      <w:r w:rsidR="007B1411">
        <w:rPr>
          <w:rFonts w:eastAsia="Times New Roman" w:cstheme="minorHAnsi"/>
          <w:sz w:val="24"/>
          <w:szCs w:val="24"/>
          <w:lang w:val="en" w:eastAsia="en-AU"/>
        </w:rPr>
        <w:t>ommendations of specialist and</w:t>
      </w:r>
      <w:r>
        <w:rPr>
          <w:rFonts w:eastAsia="Times New Roman" w:cstheme="minorHAnsi"/>
          <w:sz w:val="24"/>
          <w:szCs w:val="24"/>
          <w:lang w:val="en" w:eastAsia="en-AU"/>
        </w:rPr>
        <w:t xml:space="preserve"> or the preferences of NDIS participants </w:t>
      </w:r>
      <w:r w:rsidR="00671374">
        <w:rPr>
          <w:rFonts w:eastAsia="Times New Roman" w:cstheme="minorHAnsi"/>
          <w:sz w:val="24"/>
          <w:szCs w:val="24"/>
          <w:lang w:val="en" w:eastAsia="en-AU"/>
        </w:rPr>
        <w:t xml:space="preserve">themselves are not reflected. </w:t>
      </w:r>
      <w:r>
        <w:rPr>
          <w:rFonts w:eastAsia="Times New Roman" w:cstheme="minorHAnsi"/>
          <w:sz w:val="24"/>
          <w:szCs w:val="24"/>
          <w:lang w:val="en" w:eastAsia="en-AU"/>
        </w:rPr>
        <w:t xml:space="preserve">Far too many plans are still </w:t>
      </w:r>
      <w:r w:rsidR="00DC1AE1">
        <w:rPr>
          <w:rFonts w:eastAsia="Times New Roman" w:cstheme="minorHAnsi"/>
          <w:sz w:val="24"/>
          <w:szCs w:val="24"/>
          <w:lang w:val="en" w:eastAsia="en-AU"/>
        </w:rPr>
        <w:t>not tailored to the complex and specialised needs of people who are blind or vision impaired and often not design</w:t>
      </w:r>
      <w:r w:rsidR="007D6E0B">
        <w:rPr>
          <w:rFonts w:eastAsia="Times New Roman" w:cstheme="minorHAnsi"/>
          <w:sz w:val="24"/>
          <w:szCs w:val="24"/>
          <w:lang w:val="en" w:eastAsia="en-AU"/>
        </w:rPr>
        <w:t>ed</w:t>
      </w:r>
      <w:r w:rsidR="00DC1AE1">
        <w:rPr>
          <w:rFonts w:eastAsia="Times New Roman" w:cstheme="minorHAnsi"/>
          <w:sz w:val="24"/>
          <w:szCs w:val="24"/>
          <w:lang w:val="en" w:eastAsia="en-AU"/>
        </w:rPr>
        <w:t xml:space="preserve"> for the periodic nature of support required by </w:t>
      </w:r>
      <w:r w:rsidR="007D6E0B">
        <w:rPr>
          <w:rFonts w:eastAsia="Times New Roman" w:cstheme="minorHAnsi"/>
          <w:sz w:val="24"/>
          <w:szCs w:val="24"/>
          <w:lang w:val="en" w:eastAsia="en-AU"/>
        </w:rPr>
        <w:t xml:space="preserve">participants. </w:t>
      </w:r>
      <w:r w:rsidR="00DC1AE1">
        <w:rPr>
          <w:rFonts w:eastAsia="Times New Roman" w:cstheme="minorHAnsi"/>
          <w:sz w:val="24"/>
          <w:szCs w:val="24"/>
          <w:lang w:val="en" w:eastAsia="en-AU"/>
        </w:rPr>
        <w:t xml:space="preserve"> </w:t>
      </w:r>
      <w:r w:rsidR="00671374">
        <w:rPr>
          <w:rFonts w:eastAsia="Times New Roman" w:cstheme="minorHAnsi"/>
          <w:sz w:val="24"/>
          <w:szCs w:val="24"/>
          <w:lang w:val="en" w:eastAsia="en-AU"/>
        </w:rPr>
        <w:t>Further, the</w:t>
      </w:r>
      <w:r w:rsidR="00F660C2">
        <w:rPr>
          <w:rFonts w:eastAsia="Times New Roman" w:cstheme="minorHAnsi"/>
          <w:sz w:val="24"/>
          <w:szCs w:val="24"/>
          <w:lang w:val="en" w:eastAsia="en-AU"/>
        </w:rPr>
        <w:t xml:space="preserve"> lack of specialised knowledge is acerbated when planners do not understand adaptive technology</w:t>
      </w:r>
      <w:r w:rsidR="00671374">
        <w:rPr>
          <w:rFonts w:eastAsia="Times New Roman" w:cstheme="minorHAnsi"/>
          <w:sz w:val="24"/>
          <w:szCs w:val="24"/>
          <w:lang w:val="en" w:eastAsia="en-AU"/>
        </w:rPr>
        <w:t xml:space="preserve"> or</w:t>
      </w:r>
      <w:r w:rsidR="00F660C2">
        <w:rPr>
          <w:rFonts w:eastAsia="Times New Roman" w:cstheme="minorHAnsi"/>
          <w:sz w:val="24"/>
          <w:szCs w:val="24"/>
          <w:lang w:val="en" w:eastAsia="en-AU"/>
        </w:rPr>
        <w:t>, mobility solutions, including dog guides</w:t>
      </w:r>
      <w:r w:rsidR="00671374">
        <w:rPr>
          <w:rFonts w:eastAsia="Times New Roman" w:cstheme="minorHAnsi"/>
          <w:sz w:val="24"/>
          <w:szCs w:val="24"/>
          <w:lang w:val="en" w:eastAsia="en-AU"/>
        </w:rPr>
        <w:t>.</w:t>
      </w:r>
    </w:p>
    <w:p w14:paraId="3B5E1140" w14:textId="77777777" w:rsidR="006765A1" w:rsidRDefault="006765A1" w:rsidP="007D6E0B">
      <w:pPr>
        <w:spacing w:after="0" w:line="312" w:lineRule="auto"/>
        <w:rPr>
          <w:rFonts w:eastAsia="Times New Roman" w:cstheme="minorHAnsi"/>
          <w:sz w:val="24"/>
          <w:szCs w:val="24"/>
          <w:lang w:val="en" w:eastAsia="en-AU"/>
        </w:rPr>
      </w:pPr>
    </w:p>
    <w:p w14:paraId="03044573" w14:textId="3D0F9CEB" w:rsidR="006765A1" w:rsidRDefault="007D6E0B" w:rsidP="007D6E0B">
      <w:pPr>
        <w:spacing w:after="0" w:line="312" w:lineRule="auto"/>
        <w:rPr>
          <w:rFonts w:eastAsia="Times New Roman" w:cstheme="minorHAnsi"/>
          <w:sz w:val="24"/>
          <w:szCs w:val="24"/>
          <w:lang w:val="en" w:eastAsia="en-AU"/>
        </w:rPr>
      </w:pPr>
      <w:r>
        <w:rPr>
          <w:rFonts w:eastAsia="Times New Roman" w:cstheme="minorHAnsi"/>
          <w:sz w:val="24"/>
          <w:szCs w:val="24"/>
          <w:lang w:val="en" w:eastAsia="en-AU"/>
        </w:rPr>
        <w:t>T</w:t>
      </w:r>
      <w:r w:rsidR="006765A1">
        <w:rPr>
          <w:rFonts w:eastAsia="Times New Roman" w:cstheme="minorHAnsi"/>
          <w:sz w:val="24"/>
          <w:szCs w:val="24"/>
          <w:lang w:val="en" w:eastAsia="en-AU"/>
        </w:rPr>
        <w:t xml:space="preserve">hese incomplete or insufficient plans and </w:t>
      </w:r>
      <w:r w:rsidR="00F95B15">
        <w:rPr>
          <w:rFonts w:eastAsia="Times New Roman" w:cstheme="minorHAnsi"/>
          <w:sz w:val="24"/>
          <w:szCs w:val="24"/>
          <w:lang w:val="en" w:eastAsia="en-AU"/>
        </w:rPr>
        <w:t>the funding contained within them</w:t>
      </w:r>
      <w:r w:rsidR="006765A1">
        <w:rPr>
          <w:rFonts w:eastAsia="Times New Roman" w:cstheme="minorHAnsi"/>
          <w:sz w:val="24"/>
          <w:szCs w:val="24"/>
          <w:lang w:val="en" w:eastAsia="en-AU"/>
        </w:rPr>
        <w:t xml:space="preserve"> has a </w:t>
      </w:r>
      <w:r w:rsidR="007B1411">
        <w:rPr>
          <w:rFonts w:eastAsia="Times New Roman" w:cstheme="minorHAnsi"/>
          <w:sz w:val="24"/>
          <w:szCs w:val="24"/>
          <w:lang w:val="en" w:eastAsia="en-AU"/>
        </w:rPr>
        <w:t>substantial and</w:t>
      </w:r>
      <w:r w:rsidR="006765A1">
        <w:rPr>
          <w:rFonts w:eastAsia="Times New Roman" w:cstheme="minorHAnsi"/>
          <w:sz w:val="24"/>
          <w:szCs w:val="24"/>
          <w:lang w:val="en" w:eastAsia="en-AU"/>
        </w:rPr>
        <w:t xml:space="preserve"> lasting impact</w:t>
      </w:r>
      <w:r w:rsidR="00671374">
        <w:rPr>
          <w:rFonts w:eastAsia="Times New Roman" w:cstheme="minorHAnsi"/>
          <w:sz w:val="24"/>
          <w:szCs w:val="24"/>
          <w:lang w:val="en" w:eastAsia="en-AU"/>
        </w:rPr>
        <w:t xml:space="preserve"> on people who are blind and vision impaired and their families</w:t>
      </w:r>
      <w:r w:rsidR="006765A1">
        <w:rPr>
          <w:rFonts w:eastAsia="Times New Roman" w:cstheme="minorHAnsi"/>
          <w:sz w:val="24"/>
          <w:szCs w:val="24"/>
          <w:lang w:val="en" w:eastAsia="en-AU"/>
        </w:rPr>
        <w:t xml:space="preserve"> by </w:t>
      </w:r>
      <w:r w:rsidR="00F95B15">
        <w:rPr>
          <w:rFonts w:eastAsia="Times New Roman" w:cstheme="minorHAnsi"/>
          <w:sz w:val="24"/>
          <w:szCs w:val="24"/>
          <w:lang w:val="en" w:eastAsia="en-AU"/>
        </w:rPr>
        <w:t>creating barriers to</w:t>
      </w:r>
      <w:r w:rsidR="007B1411">
        <w:rPr>
          <w:rFonts w:eastAsia="Times New Roman" w:cstheme="minorHAnsi"/>
          <w:sz w:val="24"/>
          <w:szCs w:val="24"/>
          <w:lang w:val="en" w:eastAsia="en-AU"/>
        </w:rPr>
        <w:t xml:space="preserve"> social</w:t>
      </w:r>
      <w:r>
        <w:rPr>
          <w:rFonts w:eastAsia="Times New Roman" w:cstheme="minorHAnsi"/>
          <w:sz w:val="24"/>
          <w:szCs w:val="24"/>
          <w:lang w:val="en" w:eastAsia="en-AU"/>
        </w:rPr>
        <w:t xml:space="preserve"> participation, employment, education, health and </w:t>
      </w:r>
      <w:r w:rsidR="00F95B15">
        <w:rPr>
          <w:rFonts w:eastAsia="Times New Roman" w:cstheme="minorHAnsi"/>
          <w:sz w:val="24"/>
          <w:szCs w:val="24"/>
          <w:lang w:val="en" w:eastAsia="en-AU"/>
        </w:rPr>
        <w:t xml:space="preserve">positive </w:t>
      </w:r>
      <w:r>
        <w:rPr>
          <w:rFonts w:eastAsia="Times New Roman" w:cstheme="minorHAnsi"/>
          <w:sz w:val="24"/>
          <w:szCs w:val="24"/>
          <w:lang w:val="en" w:eastAsia="en-AU"/>
        </w:rPr>
        <w:t>ageing, transport, and childhood development.</w:t>
      </w:r>
    </w:p>
    <w:p w14:paraId="1B03B39F" w14:textId="77777777" w:rsidR="00671374" w:rsidRDefault="00671374" w:rsidP="007D6E0B">
      <w:pPr>
        <w:spacing w:after="0" w:line="312" w:lineRule="auto"/>
        <w:rPr>
          <w:rFonts w:eastAsia="Times New Roman" w:cstheme="minorHAnsi"/>
          <w:sz w:val="24"/>
          <w:szCs w:val="24"/>
          <w:lang w:val="en" w:eastAsia="en-AU"/>
        </w:rPr>
      </w:pPr>
    </w:p>
    <w:p w14:paraId="55E8F71C" w14:textId="77777777" w:rsidR="006765A1" w:rsidRDefault="006765A1" w:rsidP="007D6E0B">
      <w:pPr>
        <w:spacing w:after="0" w:line="312" w:lineRule="auto"/>
        <w:rPr>
          <w:rFonts w:eastAsia="Times New Roman" w:cstheme="minorHAnsi"/>
          <w:sz w:val="24"/>
          <w:szCs w:val="24"/>
          <w:lang w:val="en" w:eastAsia="en-AU"/>
        </w:rPr>
      </w:pPr>
      <w:r>
        <w:rPr>
          <w:rFonts w:eastAsia="Times New Roman" w:cstheme="minorHAnsi"/>
          <w:sz w:val="24"/>
          <w:szCs w:val="24"/>
          <w:lang w:val="en" w:eastAsia="en-AU"/>
        </w:rPr>
        <w:t xml:space="preserve">By drawing from the experience of consumers and service providers operating within the </w:t>
      </w:r>
      <w:r w:rsidR="007B1411">
        <w:rPr>
          <w:rFonts w:eastAsia="Times New Roman" w:cstheme="minorHAnsi"/>
          <w:sz w:val="24"/>
          <w:szCs w:val="24"/>
          <w:lang w:val="en" w:eastAsia="en-AU"/>
        </w:rPr>
        <w:t>NDIS environment over the last five</w:t>
      </w:r>
      <w:r>
        <w:rPr>
          <w:rFonts w:eastAsia="Times New Roman" w:cstheme="minorHAnsi"/>
          <w:sz w:val="24"/>
          <w:szCs w:val="24"/>
          <w:lang w:val="en" w:eastAsia="en-AU"/>
        </w:rPr>
        <w:t xml:space="preserve"> years, the ABF provides the following recommendations:</w:t>
      </w:r>
    </w:p>
    <w:p w14:paraId="655CDF10" w14:textId="77777777" w:rsidR="00817420" w:rsidRDefault="00817420">
      <w:pPr>
        <w:rPr>
          <w:rFonts w:eastAsia="Times New Roman" w:cstheme="minorHAnsi"/>
          <w:sz w:val="24"/>
          <w:szCs w:val="24"/>
          <w:lang w:val="en" w:eastAsia="en-AU"/>
        </w:rPr>
      </w:pPr>
      <w:r>
        <w:rPr>
          <w:rFonts w:eastAsia="Times New Roman" w:cstheme="minorHAnsi"/>
          <w:sz w:val="24"/>
          <w:szCs w:val="24"/>
          <w:lang w:val="en" w:eastAsia="en-AU"/>
        </w:rPr>
        <w:br w:type="page"/>
      </w:r>
    </w:p>
    <w:p w14:paraId="36E65D40" w14:textId="77777777" w:rsidR="00B079BB" w:rsidRPr="00DC1AE1" w:rsidRDefault="00B079BB" w:rsidP="00B079BB">
      <w:pPr>
        <w:spacing w:before="120" w:after="0" w:line="312" w:lineRule="auto"/>
        <w:rPr>
          <w:rFonts w:eastAsia="Times New Roman" w:cstheme="minorHAnsi"/>
          <w:b/>
          <w:sz w:val="24"/>
          <w:szCs w:val="24"/>
          <w:lang w:val="en" w:eastAsia="en-AU"/>
        </w:rPr>
      </w:pPr>
      <w:r>
        <w:rPr>
          <w:rFonts w:eastAsia="Times New Roman" w:cstheme="minorHAnsi"/>
          <w:b/>
          <w:sz w:val="24"/>
          <w:szCs w:val="24"/>
          <w:lang w:val="en" w:eastAsia="en-AU"/>
        </w:rPr>
        <w:lastRenderedPageBreak/>
        <w:t xml:space="preserve">Recommendation 1 </w:t>
      </w:r>
    </w:p>
    <w:p w14:paraId="3E94446E" w14:textId="49CE8A67" w:rsidR="00B079BB" w:rsidRPr="00B079BB" w:rsidRDefault="006C6997" w:rsidP="00B079BB">
      <w:pPr>
        <w:spacing w:before="120" w:after="120" w:line="312" w:lineRule="auto"/>
        <w:rPr>
          <w:rFonts w:eastAsia="Times New Roman" w:cstheme="minorHAnsi"/>
          <w:sz w:val="24"/>
          <w:szCs w:val="24"/>
          <w:lang w:val="en" w:eastAsia="en-AU"/>
        </w:rPr>
      </w:pPr>
      <w:r>
        <w:rPr>
          <w:rFonts w:eastAsia="Times New Roman" w:cstheme="minorHAnsi"/>
          <w:sz w:val="24"/>
          <w:szCs w:val="24"/>
          <w:lang w:val="en" w:eastAsia="en-AU"/>
        </w:rPr>
        <w:t xml:space="preserve">That the National Disability Insurance Agency (NDIA) </w:t>
      </w:r>
      <w:r w:rsidR="00B079BB" w:rsidRPr="00B079BB">
        <w:rPr>
          <w:rFonts w:eastAsia="Times New Roman" w:cstheme="minorHAnsi"/>
          <w:sz w:val="24"/>
          <w:szCs w:val="24"/>
          <w:lang w:val="en" w:eastAsia="en-AU"/>
        </w:rPr>
        <w:t xml:space="preserve">ensures assessors have the specialised knowledge and competencies to undertake assessments that are specialised and individualised providing the best quality plan for people who are blind or vision impaired, and </w:t>
      </w:r>
      <w:r w:rsidR="00B079BB" w:rsidRPr="00B079BB">
        <w:rPr>
          <w:rFonts w:cstheme="minorHAnsi"/>
          <w:sz w:val="24"/>
          <w:szCs w:val="24"/>
        </w:rPr>
        <w:t>to ensure accurate plans and appropriate supports are recommended within plans</w:t>
      </w:r>
      <w:r w:rsidR="00B079BB" w:rsidRPr="00B079BB">
        <w:rPr>
          <w:rFonts w:eastAsia="Times New Roman" w:cstheme="minorHAnsi"/>
          <w:sz w:val="24"/>
          <w:szCs w:val="24"/>
          <w:lang w:val="en" w:eastAsia="en-AU"/>
        </w:rPr>
        <w:t>. Communication between the NDIS and the participant should be in their format of choice in a time</w:t>
      </w:r>
      <w:r w:rsidR="00CC0AE6">
        <w:rPr>
          <w:rFonts w:eastAsia="Times New Roman" w:cstheme="minorHAnsi"/>
          <w:sz w:val="24"/>
          <w:szCs w:val="24"/>
          <w:lang w:val="en" w:eastAsia="en-AU"/>
        </w:rPr>
        <w:t xml:space="preserve"> equivalent to the printed word. And </w:t>
      </w:r>
      <w:r w:rsidR="00CC0AE6" w:rsidRPr="00CC0AE6">
        <w:rPr>
          <w:rFonts w:eastAsia="Times New Roman" w:cstheme="minorHAnsi"/>
          <w:sz w:val="24"/>
          <w:szCs w:val="24"/>
          <w:lang w:val="en" w:eastAsia="en-AU"/>
        </w:rPr>
        <w:t xml:space="preserve">people’s verification of their blindness status (under the social security act) </w:t>
      </w:r>
      <w:r w:rsidR="00AA2A77">
        <w:rPr>
          <w:rFonts w:eastAsia="Times New Roman" w:cstheme="minorHAnsi"/>
          <w:sz w:val="24"/>
          <w:szCs w:val="24"/>
          <w:lang w:val="en" w:eastAsia="en-AU"/>
        </w:rPr>
        <w:t>should be recognised by the NDIS</w:t>
      </w:r>
      <w:r w:rsidR="00671374">
        <w:rPr>
          <w:rFonts w:eastAsia="Times New Roman" w:cstheme="minorHAnsi"/>
          <w:sz w:val="24"/>
          <w:szCs w:val="24"/>
          <w:lang w:val="en" w:eastAsia="en-AU"/>
        </w:rPr>
        <w:t>.</w:t>
      </w:r>
    </w:p>
    <w:p w14:paraId="5912042E" w14:textId="77777777" w:rsidR="00B079BB" w:rsidRDefault="00B079BB" w:rsidP="00B079BB">
      <w:pPr>
        <w:spacing w:before="120" w:after="100" w:afterAutospacing="1" w:line="312" w:lineRule="auto"/>
        <w:rPr>
          <w:rFonts w:eastAsia="Times New Roman" w:cstheme="minorHAnsi"/>
          <w:b/>
          <w:sz w:val="24"/>
          <w:szCs w:val="24"/>
          <w:lang w:val="en" w:eastAsia="en-AU"/>
        </w:rPr>
      </w:pPr>
      <w:r>
        <w:rPr>
          <w:rFonts w:eastAsia="Times New Roman" w:cstheme="minorHAnsi"/>
          <w:b/>
          <w:sz w:val="24"/>
          <w:szCs w:val="24"/>
          <w:lang w:val="en" w:eastAsia="en-AU"/>
        </w:rPr>
        <w:t>Recommendation 2</w:t>
      </w:r>
    </w:p>
    <w:p w14:paraId="233738D9" w14:textId="483228BA" w:rsidR="00B079BB" w:rsidRPr="00B079BB" w:rsidRDefault="00B079BB" w:rsidP="00B079BB">
      <w:pPr>
        <w:spacing w:before="120" w:after="100" w:afterAutospacing="1" w:line="312" w:lineRule="auto"/>
        <w:rPr>
          <w:rFonts w:eastAsia="Times New Roman" w:cstheme="minorHAnsi"/>
          <w:sz w:val="24"/>
          <w:szCs w:val="24"/>
          <w:lang w:val="en" w:eastAsia="en-AU"/>
        </w:rPr>
      </w:pPr>
      <w:r w:rsidRPr="00B079BB">
        <w:rPr>
          <w:rFonts w:eastAsia="Times New Roman" w:cstheme="minorHAnsi"/>
          <w:sz w:val="24"/>
          <w:szCs w:val="24"/>
          <w:lang w:val="en" w:eastAsia="en-AU"/>
        </w:rPr>
        <w:t xml:space="preserve">Maintain a minimum level of mobility support for travel to ensure that people who are blind or vision impaired have the same access and opportunities to social participation, </w:t>
      </w:r>
      <w:r w:rsidR="00FB2BE0">
        <w:rPr>
          <w:rFonts w:eastAsia="Times New Roman" w:cstheme="minorHAnsi"/>
          <w:sz w:val="24"/>
          <w:szCs w:val="24"/>
          <w:lang w:val="en" w:eastAsia="en-AU"/>
        </w:rPr>
        <w:t>employment</w:t>
      </w:r>
      <w:r w:rsidR="00F660C2">
        <w:rPr>
          <w:rFonts w:eastAsia="Times New Roman" w:cstheme="minorHAnsi"/>
          <w:sz w:val="24"/>
          <w:szCs w:val="24"/>
          <w:lang w:val="en" w:eastAsia="en-AU"/>
        </w:rPr>
        <w:t xml:space="preserve">, and </w:t>
      </w:r>
      <w:r w:rsidR="00C12C3A">
        <w:rPr>
          <w:rFonts w:eastAsia="Times New Roman" w:cstheme="minorHAnsi"/>
          <w:sz w:val="24"/>
          <w:szCs w:val="24"/>
          <w:lang w:val="en" w:eastAsia="en-AU"/>
        </w:rPr>
        <w:t xml:space="preserve">personal development </w:t>
      </w:r>
      <w:r w:rsidRPr="00B079BB">
        <w:rPr>
          <w:rFonts w:eastAsia="Times New Roman" w:cstheme="minorHAnsi"/>
          <w:sz w:val="24"/>
          <w:szCs w:val="24"/>
          <w:lang w:val="en" w:eastAsia="en-AU"/>
        </w:rPr>
        <w:t>as do other Australians.</w:t>
      </w:r>
      <w:r w:rsidR="00F660C2">
        <w:rPr>
          <w:rFonts w:eastAsia="Times New Roman" w:cstheme="minorHAnsi"/>
          <w:sz w:val="24"/>
          <w:szCs w:val="24"/>
          <w:lang w:val="en" w:eastAsia="en-AU"/>
        </w:rPr>
        <w:t xml:space="preserve"> The</w:t>
      </w:r>
      <w:r w:rsidRPr="00B079BB">
        <w:rPr>
          <w:rFonts w:eastAsia="Times New Roman" w:cstheme="minorHAnsi"/>
          <w:sz w:val="24"/>
          <w:szCs w:val="24"/>
          <w:lang w:val="en" w:eastAsia="en-AU"/>
        </w:rPr>
        <w:t xml:space="preserve"> NDIS must ensure that all travel supports are consistent, equitable and meet participant’s reasonable and necessary support needs.</w:t>
      </w:r>
    </w:p>
    <w:p w14:paraId="188C9209" w14:textId="77777777" w:rsidR="00B079BB" w:rsidRDefault="00B079BB" w:rsidP="00B079BB">
      <w:pPr>
        <w:spacing w:before="100" w:beforeAutospacing="1" w:after="100" w:afterAutospacing="1" w:line="312" w:lineRule="auto"/>
        <w:rPr>
          <w:rFonts w:eastAsia="Times New Roman" w:cstheme="minorHAnsi"/>
          <w:b/>
          <w:sz w:val="24"/>
          <w:szCs w:val="24"/>
          <w:lang w:val="en" w:eastAsia="en-AU"/>
        </w:rPr>
      </w:pPr>
      <w:r>
        <w:rPr>
          <w:rFonts w:eastAsia="Times New Roman" w:cstheme="minorHAnsi"/>
          <w:b/>
          <w:sz w:val="24"/>
          <w:szCs w:val="24"/>
          <w:lang w:val="en" w:eastAsia="en-AU"/>
        </w:rPr>
        <w:t>Recommendation 3</w:t>
      </w:r>
    </w:p>
    <w:p w14:paraId="63CB1565" w14:textId="77777777" w:rsidR="00B079BB" w:rsidRPr="00B079BB" w:rsidRDefault="00B079BB" w:rsidP="00B079BB">
      <w:pPr>
        <w:spacing w:before="100" w:beforeAutospacing="1" w:after="100" w:afterAutospacing="1" w:line="312" w:lineRule="auto"/>
        <w:rPr>
          <w:rFonts w:eastAsia="Times New Roman" w:cstheme="minorHAnsi"/>
          <w:sz w:val="24"/>
          <w:szCs w:val="24"/>
          <w:lang w:val="en" w:eastAsia="en-AU"/>
        </w:rPr>
      </w:pPr>
      <w:r w:rsidRPr="00B079BB">
        <w:rPr>
          <w:rFonts w:eastAsia="Times New Roman" w:cstheme="minorHAnsi"/>
          <w:sz w:val="24"/>
          <w:szCs w:val="24"/>
          <w:lang w:val="en" w:eastAsia="en-AU"/>
        </w:rPr>
        <w:t>Improved and guaranteed funding for children with a vision impairment to reduce the risk of developmental delays. Provide resources for adaptive technology, and therapies to support children in their childhood development within their family environment.</w:t>
      </w:r>
    </w:p>
    <w:p w14:paraId="0100B164" w14:textId="77777777" w:rsidR="00B079BB" w:rsidRPr="001404E9" w:rsidRDefault="00B079BB" w:rsidP="00B079BB">
      <w:pPr>
        <w:spacing w:before="120" w:after="0" w:line="312" w:lineRule="auto"/>
        <w:rPr>
          <w:rFonts w:cstheme="minorHAnsi"/>
          <w:b/>
          <w:bCs/>
          <w:sz w:val="24"/>
          <w:szCs w:val="24"/>
          <w:lang w:val="en"/>
        </w:rPr>
      </w:pPr>
      <w:r>
        <w:rPr>
          <w:rFonts w:cstheme="minorHAnsi"/>
          <w:b/>
          <w:bCs/>
          <w:sz w:val="24"/>
          <w:szCs w:val="24"/>
          <w:lang w:val="en"/>
        </w:rPr>
        <w:t>Recommendation 4</w:t>
      </w:r>
    </w:p>
    <w:p w14:paraId="12A1F9CF" w14:textId="77777777" w:rsidR="00B079BB" w:rsidRPr="00B079BB" w:rsidRDefault="00B079BB" w:rsidP="00B079BB">
      <w:pPr>
        <w:spacing w:before="120" w:after="0" w:line="312" w:lineRule="auto"/>
        <w:rPr>
          <w:rFonts w:cstheme="minorHAnsi"/>
          <w:bCs/>
          <w:sz w:val="24"/>
          <w:szCs w:val="24"/>
          <w:lang w:val="en"/>
        </w:rPr>
      </w:pPr>
      <w:r w:rsidRPr="00B079BB">
        <w:rPr>
          <w:rFonts w:cstheme="minorHAnsi"/>
          <w:bCs/>
          <w:sz w:val="24"/>
          <w:szCs w:val="24"/>
          <w:lang w:val="en"/>
        </w:rPr>
        <w:t xml:space="preserve">Program funding is </w:t>
      </w:r>
      <w:r w:rsidR="006C6997">
        <w:rPr>
          <w:rFonts w:cstheme="minorHAnsi"/>
          <w:bCs/>
          <w:sz w:val="24"/>
          <w:szCs w:val="24"/>
          <w:lang w:val="en"/>
        </w:rPr>
        <w:t>provided to</w:t>
      </w:r>
      <w:r w:rsidRPr="00B079BB">
        <w:rPr>
          <w:rFonts w:cstheme="minorHAnsi"/>
          <w:bCs/>
          <w:sz w:val="24"/>
          <w:szCs w:val="24"/>
          <w:lang w:val="en"/>
        </w:rPr>
        <w:t xml:space="preserve"> ensure that early intervention, and service provision for those, who have significant vision loss is available. </w:t>
      </w:r>
    </w:p>
    <w:p w14:paraId="6AF941AE" w14:textId="11FB2CAF" w:rsidR="00B079BB" w:rsidRDefault="00B079BB" w:rsidP="00B079BB">
      <w:pPr>
        <w:spacing w:before="120" w:after="0" w:line="312" w:lineRule="auto"/>
        <w:rPr>
          <w:rFonts w:eastAsia="Times New Roman" w:cstheme="minorHAnsi"/>
          <w:b/>
          <w:sz w:val="24"/>
          <w:szCs w:val="24"/>
          <w:lang w:val="en" w:eastAsia="en-AU"/>
        </w:rPr>
      </w:pPr>
      <w:r>
        <w:rPr>
          <w:rFonts w:eastAsia="Times New Roman" w:cstheme="minorHAnsi"/>
          <w:b/>
          <w:sz w:val="24"/>
          <w:szCs w:val="24"/>
          <w:lang w:val="en" w:eastAsia="en-AU"/>
        </w:rPr>
        <w:t>Recommendation 5</w:t>
      </w:r>
    </w:p>
    <w:p w14:paraId="5E2F8A98" w14:textId="70AE2A04" w:rsidR="00AA69A7" w:rsidRPr="00F660C2" w:rsidRDefault="00AA69A7" w:rsidP="00AA69A7">
      <w:pPr>
        <w:spacing w:before="120" w:after="0" w:line="312" w:lineRule="auto"/>
        <w:rPr>
          <w:rFonts w:eastAsia="Times New Roman" w:cstheme="minorHAnsi"/>
          <w:sz w:val="24"/>
          <w:szCs w:val="24"/>
          <w:lang w:val="en" w:eastAsia="en-AU"/>
        </w:rPr>
      </w:pPr>
      <w:r w:rsidRPr="00F660C2">
        <w:rPr>
          <w:rFonts w:eastAsia="Times New Roman" w:cstheme="minorHAnsi"/>
          <w:sz w:val="24"/>
          <w:szCs w:val="24"/>
          <w:lang w:val="en" w:eastAsia="en-AU"/>
        </w:rPr>
        <w:t xml:space="preserve">The NDIA and COAG must urgently address interface issues which are affecting people who are blind or </w:t>
      </w:r>
      <w:r w:rsidR="00AA2A77">
        <w:rPr>
          <w:rFonts w:eastAsia="Times New Roman" w:cstheme="minorHAnsi"/>
          <w:sz w:val="24"/>
          <w:szCs w:val="24"/>
          <w:lang w:val="en" w:eastAsia="en-AU"/>
        </w:rPr>
        <w:t>vision impaired</w:t>
      </w:r>
      <w:r w:rsidRPr="00F660C2">
        <w:rPr>
          <w:rFonts w:eastAsia="Times New Roman" w:cstheme="minorHAnsi"/>
          <w:sz w:val="24"/>
          <w:szCs w:val="24"/>
          <w:lang w:val="en" w:eastAsia="en-AU"/>
        </w:rPr>
        <w:t xml:space="preserve">. These include supports in the education system, health, and aged care. </w:t>
      </w:r>
    </w:p>
    <w:p w14:paraId="446ECFC6" w14:textId="77777777" w:rsidR="00DC1AE1" w:rsidRPr="00DC1AE1" w:rsidRDefault="006765A1" w:rsidP="00DC1AE1">
      <w:pPr>
        <w:spacing w:before="100" w:beforeAutospacing="1" w:after="100" w:afterAutospacing="1" w:line="312" w:lineRule="auto"/>
        <w:rPr>
          <w:rFonts w:eastAsia="Times New Roman" w:cstheme="minorHAnsi"/>
          <w:sz w:val="24"/>
          <w:szCs w:val="24"/>
          <w:lang w:val="en" w:eastAsia="en-AU"/>
        </w:rPr>
      </w:pPr>
      <w:r>
        <w:rPr>
          <w:rFonts w:eastAsia="Times New Roman" w:cstheme="minorHAnsi"/>
          <w:sz w:val="24"/>
          <w:szCs w:val="24"/>
          <w:lang w:val="en" w:eastAsia="en-AU"/>
        </w:rPr>
        <w:t>Our recommendation</w:t>
      </w:r>
      <w:r w:rsidR="007B1411">
        <w:rPr>
          <w:rFonts w:eastAsia="Times New Roman" w:cstheme="minorHAnsi"/>
          <w:sz w:val="24"/>
          <w:szCs w:val="24"/>
          <w:lang w:val="en" w:eastAsia="en-AU"/>
        </w:rPr>
        <w:t>s</w:t>
      </w:r>
      <w:r>
        <w:rPr>
          <w:rFonts w:eastAsia="Times New Roman" w:cstheme="minorHAnsi"/>
          <w:sz w:val="24"/>
          <w:szCs w:val="24"/>
          <w:lang w:val="en" w:eastAsia="en-AU"/>
        </w:rPr>
        <w:t xml:space="preserve"> stem from our experience with our primary ongoing concerns more thoroughly explained below. </w:t>
      </w:r>
    </w:p>
    <w:p w14:paraId="6A25BC37" w14:textId="77777777" w:rsidR="007D6E0B" w:rsidRDefault="007D6E0B">
      <w:pPr>
        <w:rPr>
          <w:rFonts w:eastAsia="Times New Roman" w:cstheme="minorHAnsi"/>
          <w:sz w:val="24"/>
          <w:szCs w:val="24"/>
          <w:lang w:val="en" w:eastAsia="en-AU"/>
        </w:rPr>
      </w:pPr>
      <w:r>
        <w:rPr>
          <w:rFonts w:eastAsia="Times New Roman" w:cstheme="minorHAnsi"/>
          <w:sz w:val="24"/>
          <w:szCs w:val="24"/>
          <w:lang w:val="en" w:eastAsia="en-AU"/>
        </w:rPr>
        <w:br w:type="page"/>
      </w:r>
    </w:p>
    <w:p w14:paraId="44B2694A" w14:textId="77777777" w:rsidR="00A66E7D" w:rsidRDefault="00A66E7D" w:rsidP="00A66E7D">
      <w:pPr>
        <w:spacing w:before="120" w:after="0" w:line="312" w:lineRule="auto"/>
        <w:rPr>
          <w:rFonts w:eastAsia="Times New Roman" w:cstheme="minorHAnsi"/>
          <w:b/>
          <w:sz w:val="32"/>
          <w:szCs w:val="32"/>
          <w:lang w:val="en" w:eastAsia="en-AU"/>
        </w:rPr>
      </w:pPr>
      <w:r>
        <w:rPr>
          <w:rFonts w:eastAsia="Times New Roman" w:cstheme="minorHAnsi"/>
          <w:b/>
          <w:sz w:val="32"/>
          <w:szCs w:val="32"/>
          <w:lang w:val="en" w:eastAsia="en-AU"/>
        </w:rPr>
        <w:lastRenderedPageBreak/>
        <w:t>1</w:t>
      </w:r>
      <w:r>
        <w:rPr>
          <w:rFonts w:eastAsia="Times New Roman" w:cstheme="minorHAnsi"/>
          <w:b/>
          <w:sz w:val="32"/>
          <w:szCs w:val="32"/>
          <w:lang w:val="en" w:eastAsia="en-AU"/>
        </w:rPr>
        <w:tab/>
      </w:r>
      <w:r w:rsidRPr="00D00E29">
        <w:rPr>
          <w:rFonts w:eastAsia="Times New Roman" w:cstheme="minorHAnsi"/>
          <w:b/>
          <w:sz w:val="32"/>
          <w:szCs w:val="32"/>
          <w:lang w:val="en" w:eastAsia="en-AU"/>
        </w:rPr>
        <w:t>The inconsistencies of the NDIS</w:t>
      </w:r>
    </w:p>
    <w:p w14:paraId="12945561" w14:textId="77777777" w:rsidR="00BF3531" w:rsidRPr="00BF3531" w:rsidRDefault="00BF3531" w:rsidP="00BF3531">
      <w:pPr>
        <w:spacing w:before="120" w:after="120" w:line="312" w:lineRule="auto"/>
        <w:rPr>
          <w:rFonts w:eastAsia="Times New Roman" w:cstheme="minorHAnsi"/>
          <w:i/>
          <w:sz w:val="24"/>
          <w:szCs w:val="24"/>
          <w:lang w:val="en" w:eastAsia="en-AU"/>
        </w:rPr>
      </w:pPr>
      <w:r w:rsidRPr="00BF3531">
        <w:rPr>
          <w:rFonts w:eastAsia="Times New Roman" w:cstheme="minorHAnsi"/>
          <w:i/>
          <w:sz w:val="24"/>
          <w:szCs w:val="24"/>
          <w:lang w:val="en" w:eastAsia="en-AU"/>
        </w:rPr>
        <w:t>Assessment and plans</w:t>
      </w:r>
    </w:p>
    <w:p w14:paraId="408B8090" w14:textId="6BEDF676" w:rsidR="00BF3531" w:rsidRDefault="00BF3531" w:rsidP="00BF3531">
      <w:pPr>
        <w:spacing w:before="120" w:after="120" w:line="312" w:lineRule="auto"/>
        <w:rPr>
          <w:rFonts w:eastAsia="Times New Roman" w:cstheme="minorHAnsi"/>
          <w:b/>
          <w:sz w:val="24"/>
          <w:szCs w:val="24"/>
          <w:lang w:val="en" w:eastAsia="en-AU"/>
        </w:rPr>
      </w:pPr>
      <w:r w:rsidRPr="0043353F">
        <w:rPr>
          <w:rFonts w:eastAsia="Times New Roman" w:cstheme="minorHAnsi"/>
          <w:sz w:val="24"/>
          <w:szCs w:val="24"/>
          <w:lang w:val="en" w:eastAsia="en-AU"/>
        </w:rPr>
        <w:t xml:space="preserve">Many NDIS plans </w:t>
      </w:r>
      <w:r>
        <w:rPr>
          <w:rFonts w:eastAsia="Times New Roman" w:cstheme="minorHAnsi"/>
          <w:sz w:val="24"/>
          <w:szCs w:val="24"/>
          <w:lang w:val="en" w:eastAsia="en-AU"/>
        </w:rPr>
        <w:t xml:space="preserve">that have been developed </w:t>
      </w:r>
      <w:r w:rsidRPr="0043353F">
        <w:rPr>
          <w:rFonts w:eastAsia="Times New Roman" w:cstheme="minorHAnsi"/>
          <w:sz w:val="24"/>
          <w:szCs w:val="24"/>
          <w:lang w:val="en" w:eastAsia="en-AU"/>
        </w:rPr>
        <w:t>for people who are blind or vision impaired have demonstrated that the generalist planners and assessors have a lack of understanding of blindness or low vision</w:t>
      </w:r>
      <w:r>
        <w:rPr>
          <w:rFonts w:eastAsia="Times New Roman" w:cstheme="minorHAnsi"/>
          <w:sz w:val="24"/>
          <w:szCs w:val="24"/>
          <w:lang w:val="en" w:eastAsia="en-AU"/>
        </w:rPr>
        <w:t xml:space="preserve">. This includes </w:t>
      </w:r>
      <w:r w:rsidRPr="0043353F">
        <w:rPr>
          <w:rFonts w:eastAsia="Times New Roman" w:cstheme="minorHAnsi"/>
          <w:sz w:val="24"/>
          <w:szCs w:val="24"/>
          <w:lang w:val="en" w:eastAsia="en-AU"/>
        </w:rPr>
        <w:t>the impact of vision loss and the particular equipment and supports that are required, such as assistive technology and the adaptation of mainstream technology</w:t>
      </w:r>
      <w:r w:rsidR="00F660C2">
        <w:rPr>
          <w:rFonts w:eastAsia="Times New Roman" w:cstheme="minorHAnsi"/>
          <w:sz w:val="24"/>
          <w:szCs w:val="24"/>
          <w:lang w:val="en" w:eastAsia="en-AU"/>
        </w:rPr>
        <w:t xml:space="preserve"> to support people.</w:t>
      </w:r>
    </w:p>
    <w:p w14:paraId="0B7E1786" w14:textId="77777777" w:rsidR="00A66E7D" w:rsidRPr="00BB4966" w:rsidRDefault="00A66E7D" w:rsidP="00A66E7D">
      <w:pPr>
        <w:spacing w:after="0" w:line="312" w:lineRule="auto"/>
        <w:rPr>
          <w:rFonts w:eastAsia="Times New Roman" w:cstheme="minorHAnsi"/>
          <w:sz w:val="24"/>
          <w:szCs w:val="24"/>
          <w:lang w:val="en" w:eastAsia="en-AU"/>
        </w:rPr>
      </w:pPr>
      <w:r>
        <w:rPr>
          <w:rFonts w:eastAsia="Times New Roman" w:cstheme="minorHAnsi"/>
          <w:sz w:val="24"/>
          <w:szCs w:val="24"/>
          <w:lang w:val="en" w:eastAsia="en-AU"/>
        </w:rPr>
        <w:t xml:space="preserve">Currently, </w:t>
      </w:r>
      <w:r w:rsidRPr="0043353F">
        <w:rPr>
          <w:rFonts w:eastAsia="Times New Roman" w:cstheme="minorHAnsi"/>
          <w:sz w:val="24"/>
          <w:szCs w:val="24"/>
          <w:lang w:val="en" w:eastAsia="en-AU"/>
        </w:rPr>
        <w:t xml:space="preserve">NDIS plans that have been developed for people who are blind or vision impaired </w:t>
      </w:r>
      <w:r>
        <w:rPr>
          <w:rFonts w:eastAsia="Times New Roman" w:cstheme="minorHAnsi"/>
          <w:sz w:val="24"/>
          <w:szCs w:val="24"/>
          <w:lang w:val="en" w:eastAsia="en-AU"/>
        </w:rPr>
        <w:t>are often</w:t>
      </w:r>
      <w:r w:rsidRPr="0043353F">
        <w:rPr>
          <w:rFonts w:eastAsia="Times New Roman" w:cstheme="minorHAnsi"/>
          <w:sz w:val="24"/>
          <w:szCs w:val="24"/>
          <w:lang w:val="en" w:eastAsia="en-AU"/>
        </w:rPr>
        <w:t xml:space="preserve"> inconsistent and not tailored to specialised </w:t>
      </w:r>
      <w:r>
        <w:rPr>
          <w:rFonts w:eastAsia="Times New Roman" w:cstheme="minorHAnsi"/>
          <w:sz w:val="24"/>
          <w:szCs w:val="24"/>
          <w:lang w:val="en" w:eastAsia="en-AU"/>
        </w:rPr>
        <w:t>needs.</w:t>
      </w:r>
      <w:r w:rsidRPr="0043353F">
        <w:rPr>
          <w:rFonts w:eastAsia="Times New Roman" w:cstheme="minorHAnsi"/>
          <w:sz w:val="24"/>
          <w:szCs w:val="24"/>
          <w:lang w:val="en" w:eastAsia="en-AU"/>
        </w:rPr>
        <w:t xml:space="preserve"> </w:t>
      </w:r>
      <w:r>
        <w:rPr>
          <w:rFonts w:eastAsia="Times New Roman" w:cstheme="minorHAnsi"/>
          <w:sz w:val="24"/>
          <w:szCs w:val="24"/>
          <w:lang w:val="en" w:eastAsia="en-AU"/>
        </w:rPr>
        <w:t xml:space="preserve">In particular, </w:t>
      </w:r>
      <w:r w:rsidRPr="00BB4966">
        <w:rPr>
          <w:rFonts w:eastAsia="Times New Roman" w:cstheme="minorHAnsi"/>
          <w:sz w:val="24"/>
          <w:szCs w:val="24"/>
          <w:lang w:val="en" w:eastAsia="en-AU"/>
        </w:rPr>
        <w:t>ABF recommends that the NDIA develop a consis</w:t>
      </w:r>
      <w:r w:rsidR="006C6997">
        <w:rPr>
          <w:rFonts w:eastAsia="Times New Roman" w:cstheme="minorHAnsi"/>
          <w:sz w:val="24"/>
          <w:szCs w:val="24"/>
          <w:lang w:val="en" w:eastAsia="en-AU"/>
        </w:rPr>
        <w:t>tent approach to the way that assistive technology</w:t>
      </w:r>
      <w:r w:rsidRPr="00BB4966">
        <w:rPr>
          <w:rFonts w:eastAsia="Times New Roman" w:cstheme="minorHAnsi"/>
          <w:sz w:val="24"/>
          <w:szCs w:val="24"/>
          <w:lang w:val="en" w:eastAsia="en-AU"/>
        </w:rPr>
        <w:t xml:space="preserve"> equipment is defined as ‘reasonable and necessary’, which accurately </w:t>
      </w:r>
      <w:proofErr w:type="gramStart"/>
      <w:r w:rsidRPr="00BB4966">
        <w:rPr>
          <w:rFonts w:eastAsia="Times New Roman" w:cstheme="minorHAnsi"/>
          <w:sz w:val="24"/>
          <w:szCs w:val="24"/>
          <w:lang w:val="en" w:eastAsia="en-AU"/>
        </w:rPr>
        <w:t>takes into account</w:t>
      </w:r>
      <w:proofErr w:type="gramEnd"/>
      <w:r w:rsidRPr="00BB4966">
        <w:rPr>
          <w:rFonts w:eastAsia="Times New Roman" w:cstheme="minorHAnsi"/>
          <w:sz w:val="24"/>
          <w:szCs w:val="24"/>
          <w:lang w:val="en" w:eastAsia="en-AU"/>
        </w:rPr>
        <w:t xml:space="preserve"> the specific needs of different disability cohorts. This should include clearer guidance around the specialist function of what might otherwise be considered everyday equipment.  </w:t>
      </w:r>
    </w:p>
    <w:p w14:paraId="1A7E1D82" w14:textId="77777777" w:rsidR="00A66E7D" w:rsidRDefault="00A66E7D" w:rsidP="00A66E7D">
      <w:pPr>
        <w:spacing w:before="120" w:after="120" w:line="312" w:lineRule="auto"/>
        <w:rPr>
          <w:rFonts w:eastAsia="Times New Roman" w:cstheme="minorHAnsi"/>
          <w:sz w:val="24"/>
          <w:szCs w:val="24"/>
          <w:lang w:val="en" w:eastAsia="en-AU"/>
        </w:rPr>
      </w:pPr>
      <w:r>
        <w:rPr>
          <w:rFonts w:eastAsia="Times New Roman" w:cstheme="minorHAnsi"/>
          <w:sz w:val="24"/>
          <w:szCs w:val="24"/>
          <w:lang w:val="en" w:eastAsia="en-AU"/>
        </w:rPr>
        <w:t xml:space="preserve">Under the NDIS plans, there is an emphasis on ‘one size fits all’. This ‘one size fits all’ approach reflects the lack of understanding of the assessor and the inflexibility of the assessment process. The assessment process does not allow for the specific personal needs of clients to be met. Nor does the process have inherent flexibility that allows for minimal change over time or intermittent support, which are often the requirements of people who are blind or vision impaired. </w:t>
      </w:r>
    </w:p>
    <w:p w14:paraId="733EB527" w14:textId="77777777" w:rsidR="00A66E7D" w:rsidRDefault="00A66E7D" w:rsidP="00A66E7D">
      <w:pPr>
        <w:spacing w:before="120" w:after="120" w:line="312" w:lineRule="auto"/>
        <w:rPr>
          <w:rFonts w:eastAsia="Times New Roman" w:cstheme="minorHAnsi"/>
          <w:sz w:val="24"/>
          <w:szCs w:val="24"/>
          <w:lang w:val="en" w:eastAsia="en-AU"/>
        </w:rPr>
      </w:pPr>
      <w:r>
        <w:rPr>
          <w:rFonts w:eastAsia="Times New Roman" w:cstheme="minorHAnsi"/>
          <w:sz w:val="24"/>
          <w:szCs w:val="24"/>
          <w:lang w:val="en" w:eastAsia="en-AU"/>
        </w:rPr>
        <w:t xml:space="preserve">For example, in relation to intermittent or periodic support, (which is about varying and </w:t>
      </w:r>
      <w:r w:rsidRPr="0043353F">
        <w:rPr>
          <w:rFonts w:eastAsia="Times New Roman" w:cstheme="minorHAnsi"/>
          <w:sz w:val="24"/>
          <w:szCs w:val="24"/>
          <w:lang w:val="en" w:eastAsia="en-AU"/>
        </w:rPr>
        <w:t xml:space="preserve">different </w:t>
      </w:r>
      <w:r>
        <w:rPr>
          <w:rFonts w:eastAsia="Times New Roman" w:cstheme="minorHAnsi"/>
          <w:sz w:val="24"/>
          <w:szCs w:val="24"/>
          <w:lang w:val="en" w:eastAsia="en-AU"/>
        </w:rPr>
        <w:t>needs at varying and different times), people may need one off support to move</w:t>
      </w:r>
      <w:r w:rsidRPr="0043353F">
        <w:rPr>
          <w:rFonts w:eastAsia="Times New Roman" w:cstheme="minorHAnsi"/>
          <w:sz w:val="24"/>
          <w:szCs w:val="24"/>
          <w:lang w:val="en" w:eastAsia="en-AU"/>
        </w:rPr>
        <w:t xml:space="preserve"> house or jobs or </w:t>
      </w:r>
      <w:r>
        <w:rPr>
          <w:rFonts w:eastAsia="Times New Roman" w:cstheme="minorHAnsi"/>
          <w:sz w:val="24"/>
          <w:szCs w:val="24"/>
          <w:lang w:val="en" w:eastAsia="en-AU"/>
        </w:rPr>
        <w:t>because their vision loss has changed.</w:t>
      </w:r>
      <w:r w:rsidRPr="0043353F">
        <w:rPr>
          <w:rFonts w:eastAsia="Times New Roman" w:cstheme="minorHAnsi"/>
          <w:sz w:val="24"/>
          <w:szCs w:val="24"/>
          <w:lang w:val="en" w:eastAsia="en-AU"/>
        </w:rPr>
        <w:t xml:space="preserve"> </w:t>
      </w:r>
    </w:p>
    <w:p w14:paraId="4EAE855D" w14:textId="281C73BB" w:rsidR="00BF3531" w:rsidRPr="00BF3531" w:rsidRDefault="00BF3531" w:rsidP="00A66E7D">
      <w:pPr>
        <w:spacing w:before="120" w:after="0" w:line="312" w:lineRule="auto"/>
        <w:rPr>
          <w:rFonts w:eastAsia="Times New Roman" w:cstheme="minorHAnsi"/>
          <w:i/>
          <w:sz w:val="24"/>
          <w:szCs w:val="24"/>
          <w:lang w:val="en" w:eastAsia="en-AU"/>
        </w:rPr>
      </w:pPr>
      <w:r w:rsidRPr="00BF3531">
        <w:rPr>
          <w:rFonts w:eastAsia="Times New Roman" w:cstheme="minorHAnsi"/>
          <w:i/>
          <w:sz w:val="24"/>
          <w:szCs w:val="24"/>
          <w:lang w:val="en" w:eastAsia="en-AU"/>
        </w:rPr>
        <w:t>Communication</w:t>
      </w:r>
    </w:p>
    <w:p w14:paraId="47B88A76" w14:textId="1BC7EC20" w:rsidR="00A66E7D" w:rsidRDefault="00A66E7D" w:rsidP="00A66E7D">
      <w:pPr>
        <w:spacing w:before="120" w:after="0" w:line="312" w:lineRule="auto"/>
        <w:rPr>
          <w:rFonts w:eastAsia="Times New Roman" w:cstheme="minorHAnsi"/>
          <w:sz w:val="24"/>
          <w:szCs w:val="24"/>
          <w:lang w:val="en" w:eastAsia="en-AU"/>
        </w:rPr>
      </w:pPr>
      <w:r>
        <w:rPr>
          <w:rFonts w:eastAsia="Times New Roman" w:cstheme="minorHAnsi"/>
          <w:sz w:val="24"/>
          <w:szCs w:val="24"/>
          <w:lang w:val="en" w:eastAsia="en-AU"/>
        </w:rPr>
        <w:t xml:space="preserve">Further to this it must be noted that the </w:t>
      </w:r>
      <w:r w:rsidRPr="0043353F">
        <w:rPr>
          <w:rFonts w:eastAsia="Times New Roman" w:cstheme="minorHAnsi"/>
          <w:sz w:val="24"/>
          <w:szCs w:val="24"/>
          <w:lang w:val="en" w:eastAsia="en-AU"/>
        </w:rPr>
        <w:t>NDIA continues to provide participants who are blind or vision impaired with information and materials, including their own plans, in formats that are not accessible to that participant</w:t>
      </w:r>
      <w:r>
        <w:rPr>
          <w:rFonts w:eastAsia="Times New Roman" w:cstheme="minorHAnsi"/>
          <w:sz w:val="24"/>
          <w:szCs w:val="24"/>
          <w:lang w:val="en" w:eastAsia="en-AU"/>
        </w:rPr>
        <w:t xml:space="preserve">. </w:t>
      </w:r>
    </w:p>
    <w:p w14:paraId="085F8A1D" w14:textId="78A3A993" w:rsidR="00BF3531" w:rsidRPr="00BF3531" w:rsidRDefault="00BF3531" w:rsidP="00A66E7D">
      <w:pPr>
        <w:spacing w:before="120" w:after="0" w:line="312" w:lineRule="auto"/>
        <w:rPr>
          <w:rFonts w:eastAsia="Times New Roman" w:cstheme="minorHAnsi"/>
          <w:i/>
          <w:sz w:val="24"/>
          <w:szCs w:val="24"/>
          <w:lang w:val="en" w:eastAsia="en-AU"/>
        </w:rPr>
      </w:pPr>
      <w:r w:rsidRPr="00BF3531">
        <w:rPr>
          <w:rFonts w:eastAsia="Times New Roman" w:cstheme="minorHAnsi"/>
          <w:i/>
          <w:sz w:val="24"/>
          <w:szCs w:val="24"/>
          <w:lang w:val="en" w:eastAsia="en-AU"/>
        </w:rPr>
        <w:t>Eligibility</w:t>
      </w:r>
    </w:p>
    <w:p w14:paraId="1B6AEAD4" w14:textId="3C3B0A4F" w:rsidR="008C2D32" w:rsidRPr="00BF3531" w:rsidRDefault="00BF3531" w:rsidP="00A66E7D">
      <w:pPr>
        <w:spacing w:before="120" w:after="0" w:line="312" w:lineRule="auto"/>
        <w:rPr>
          <w:rFonts w:eastAsia="Times New Roman" w:cstheme="minorHAnsi"/>
          <w:sz w:val="24"/>
          <w:szCs w:val="24"/>
          <w:lang w:val="en" w:eastAsia="en-AU"/>
        </w:rPr>
      </w:pPr>
      <w:r w:rsidRPr="00BF3531">
        <w:rPr>
          <w:rFonts w:eastAsia="Times New Roman" w:cstheme="minorHAnsi"/>
          <w:sz w:val="24"/>
          <w:szCs w:val="24"/>
          <w:lang w:val="en" w:eastAsia="en-AU"/>
        </w:rPr>
        <w:t xml:space="preserve">Under the NDIS people who are permanently blind are expected to </w:t>
      </w:r>
      <w:r w:rsidR="008C2D32" w:rsidRPr="00BF3531">
        <w:rPr>
          <w:rFonts w:eastAsia="Times New Roman" w:cstheme="minorHAnsi"/>
          <w:sz w:val="24"/>
          <w:szCs w:val="24"/>
          <w:lang w:val="en" w:eastAsia="en-AU"/>
        </w:rPr>
        <w:t xml:space="preserve">undergo a verification process. This is un-necessary as under </w:t>
      </w:r>
      <w:r w:rsidRPr="00BF3531">
        <w:rPr>
          <w:rFonts w:eastAsia="Times New Roman" w:cstheme="minorHAnsi"/>
          <w:sz w:val="24"/>
          <w:szCs w:val="24"/>
          <w:lang w:val="en" w:eastAsia="en-AU"/>
        </w:rPr>
        <w:t>the Social</w:t>
      </w:r>
      <w:r w:rsidR="00CC0AE6">
        <w:rPr>
          <w:rFonts w:eastAsia="Times New Roman" w:cstheme="minorHAnsi"/>
          <w:sz w:val="24"/>
          <w:szCs w:val="24"/>
          <w:lang w:val="en" w:eastAsia="en-AU"/>
        </w:rPr>
        <w:t xml:space="preserve"> Security A</w:t>
      </w:r>
      <w:r w:rsidR="008C2D32" w:rsidRPr="00BF3531">
        <w:rPr>
          <w:rFonts w:eastAsia="Times New Roman" w:cstheme="minorHAnsi"/>
          <w:sz w:val="24"/>
          <w:szCs w:val="24"/>
          <w:lang w:val="en" w:eastAsia="en-AU"/>
        </w:rPr>
        <w:t xml:space="preserve">ct </w:t>
      </w:r>
      <w:r w:rsidRPr="00BF3531">
        <w:rPr>
          <w:rFonts w:eastAsia="Times New Roman" w:cstheme="minorHAnsi"/>
          <w:sz w:val="24"/>
          <w:szCs w:val="24"/>
          <w:lang w:val="en" w:eastAsia="en-AU"/>
        </w:rPr>
        <w:t xml:space="preserve">these people have already </w:t>
      </w:r>
      <w:r w:rsidR="008C2D32" w:rsidRPr="00BF3531">
        <w:rPr>
          <w:rFonts w:eastAsia="Times New Roman" w:cstheme="minorHAnsi"/>
          <w:sz w:val="24"/>
          <w:szCs w:val="24"/>
          <w:lang w:val="en" w:eastAsia="en-AU"/>
        </w:rPr>
        <w:t xml:space="preserve">been assessed </w:t>
      </w:r>
      <w:r w:rsidRPr="00BF3531">
        <w:rPr>
          <w:rFonts w:eastAsia="Times New Roman" w:cstheme="minorHAnsi"/>
          <w:sz w:val="24"/>
          <w:szCs w:val="24"/>
          <w:lang w:val="en" w:eastAsia="en-AU"/>
        </w:rPr>
        <w:t>as legally</w:t>
      </w:r>
      <w:r>
        <w:rPr>
          <w:rFonts w:eastAsia="Times New Roman" w:cstheme="minorHAnsi"/>
          <w:sz w:val="24"/>
          <w:szCs w:val="24"/>
          <w:lang w:val="en" w:eastAsia="en-AU"/>
        </w:rPr>
        <w:t xml:space="preserve"> and</w:t>
      </w:r>
      <w:r w:rsidR="00AA2A77">
        <w:rPr>
          <w:rFonts w:eastAsia="Times New Roman" w:cstheme="minorHAnsi"/>
          <w:sz w:val="24"/>
          <w:szCs w:val="24"/>
          <w:lang w:val="en" w:eastAsia="en-AU"/>
        </w:rPr>
        <w:t xml:space="preserve"> permanently blind. </w:t>
      </w:r>
      <w:r w:rsidR="00CC0AE6" w:rsidRPr="00BF3531">
        <w:rPr>
          <w:rFonts w:eastAsia="Times New Roman" w:cstheme="minorHAnsi"/>
          <w:sz w:val="24"/>
          <w:szCs w:val="24"/>
          <w:lang w:val="en" w:eastAsia="en-AU"/>
        </w:rPr>
        <w:t>ABF</w:t>
      </w:r>
      <w:r w:rsidRPr="00BF3531">
        <w:rPr>
          <w:rFonts w:eastAsia="Times New Roman" w:cstheme="minorHAnsi"/>
          <w:sz w:val="24"/>
          <w:szCs w:val="24"/>
          <w:lang w:val="en" w:eastAsia="en-AU"/>
        </w:rPr>
        <w:t xml:space="preserve"> is of the view that</w:t>
      </w:r>
      <w:r w:rsidR="00CC0AE6">
        <w:rPr>
          <w:rFonts w:eastAsia="Times New Roman" w:cstheme="minorHAnsi"/>
          <w:sz w:val="24"/>
          <w:szCs w:val="24"/>
          <w:lang w:val="en" w:eastAsia="en-AU"/>
        </w:rPr>
        <w:t xml:space="preserve"> they</w:t>
      </w:r>
      <w:r w:rsidR="008C2D32" w:rsidRPr="00BF3531">
        <w:rPr>
          <w:rFonts w:eastAsia="Times New Roman" w:cstheme="minorHAnsi"/>
          <w:sz w:val="24"/>
          <w:szCs w:val="24"/>
          <w:lang w:val="en" w:eastAsia="en-AU"/>
        </w:rPr>
        <w:t xml:space="preserve"> should not have to </w:t>
      </w:r>
      <w:r w:rsidRPr="00BF3531">
        <w:rPr>
          <w:rFonts w:eastAsia="Times New Roman" w:cstheme="minorHAnsi"/>
          <w:sz w:val="24"/>
          <w:szCs w:val="24"/>
          <w:lang w:val="en" w:eastAsia="en-AU"/>
        </w:rPr>
        <w:t>verify their blindness status twice</w:t>
      </w:r>
      <w:r w:rsidR="00CC0AE6">
        <w:rPr>
          <w:rFonts w:eastAsia="Times New Roman" w:cstheme="minorHAnsi"/>
          <w:sz w:val="24"/>
          <w:szCs w:val="24"/>
          <w:lang w:val="en" w:eastAsia="en-AU"/>
        </w:rPr>
        <w:t xml:space="preserve">, </w:t>
      </w:r>
      <w:r w:rsidRPr="00BF3531">
        <w:rPr>
          <w:rFonts w:eastAsia="Times New Roman" w:cstheme="minorHAnsi"/>
          <w:sz w:val="24"/>
          <w:szCs w:val="24"/>
          <w:lang w:val="en" w:eastAsia="en-AU"/>
        </w:rPr>
        <w:t xml:space="preserve">once to social security and secondly to the NDIS, but rather their status under the social security act as legally </w:t>
      </w:r>
      <w:r>
        <w:rPr>
          <w:rFonts w:eastAsia="Times New Roman" w:cstheme="minorHAnsi"/>
          <w:sz w:val="24"/>
          <w:szCs w:val="24"/>
          <w:lang w:val="en" w:eastAsia="en-AU"/>
        </w:rPr>
        <w:t>blind be recognised by the NDIS via their Centrelink customer reference number.</w:t>
      </w:r>
    </w:p>
    <w:p w14:paraId="6AA1150F" w14:textId="0D21DE35" w:rsidR="008C2D32" w:rsidRDefault="008C2D32" w:rsidP="00A66E7D">
      <w:pPr>
        <w:spacing w:before="120" w:after="0" w:line="312" w:lineRule="auto"/>
        <w:rPr>
          <w:rFonts w:eastAsia="Times New Roman" w:cstheme="minorHAnsi"/>
          <w:sz w:val="24"/>
          <w:szCs w:val="24"/>
          <w:lang w:val="en" w:eastAsia="en-AU"/>
        </w:rPr>
      </w:pPr>
    </w:p>
    <w:p w14:paraId="7F24CB38" w14:textId="77777777" w:rsidR="00A66E7D" w:rsidRPr="00DC1AE1" w:rsidRDefault="00A66E7D" w:rsidP="00A66E7D">
      <w:pPr>
        <w:spacing w:before="120" w:after="0" w:line="312" w:lineRule="auto"/>
        <w:rPr>
          <w:rFonts w:eastAsia="Times New Roman" w:cstheme="minorHAnsi"/>
          <w:b/>
          <w:sz w:val="24"/>
          <w:szCs w:val="24"/>
          <w:lang w:val="en" w:eastAsia="en-AU"/>
        </w:rPr>
      </w:pPr>
      <w:r>
        <w:rPr>
          <w:rFonts w:eastAsia="Times New Roman" w:cstheme="minorHAnsi"/>
          <w:b/>
          <w:sz w:val="24"/>
          <w:szCs w:val="24"/>
          <w:lang w:val="en" w:eastAsia="en-AU"/>
        </w:rPr>
        <w:t xml:space="preserve">Recommendation 1 </w:t>
      </w:r>
    </w:p>
    <w:p w14:paraId="41951A1B" w14:textId="57A33D62" w:rsidR="00A66E7D" w:rsidRPr="00671374" w:rsidRDefault="00A66E7D" w:rsidP="00A66E7D">
      <w:pPr>
        <w:spacing w:before="120" w:after="120" w:line="312" w:lineRule="auto"/>
        <w:rPr>
          <w:rFonts w:eastAsia="Times New Roman" w:cstheme="minorHAnsi"/>
          <w:sz w:val="24"/>
          <w:szCs w:val="24"/>
          <w:lang w:val="en" w:eastAsia="en-AU"/>
        </w:rPr>
      </w:pPr>
      <w:r w:rsidRPr="00671374">
        <w:rPr>
          <w:rFonts w:eastAsia="Times New Roman" w:cstheme="minorHAnsi"/>
          <w:sz w:val="24"/>
          <w:szCs w:val="24"/>
          <w:lang w:val="en" w:eastAsia="en-AU"/>
        </w:rPr>
        <w:t xml:space="preserve">That the NDIA ensures assessors have the specialised knowledge and competencies to undertake assessments that are specialised and individualised providing the best quality plan for people who are blind or vision impaired, and </w:t>
      </w:r>
      <w:r w:rsidRPr="00671374">
        <w:rPr>
          <w:rFonts w:cstheme="minorHAnsi"/>
          <w:sz w:val="24"/>
          <w:szCs w:val="24"/>
        </w:rPr>
        <w:t>to ensure accurate plans and appropriate supports are recommended within plans</w:t>
      </w:r>
      <w:r w:rsidRPr="00671374">
        <w:rPr>
          <w:rFonts w:eastAsia="Times New Roman" w:cstheme="minorHAnsi"/>
          <w:sz w:val="24"/>
          <w:szCs w:val="24"/>
          <w:lang w:val="en" w:eastAsia="en-AU"/>
        </w:rPr>
        <w:t>. Communication between the NDIS and the participant should be in their format of choice in a time</w:t>
      </w:r>
      <w:r w:rsidR="008C2D32" w:rsidRPr="00671374">
        <w:rPr>
          <w:rFonts w:eastAsia="Times New Roman" w:cstheme="minorHAnsi"/>
          <w:sz w:val="24"/>
          <w:szCs w:val="24"/>
          <w:lang w:val="en" w:eastAsia="en-AU"/>
        </w:rPr>
        <w:t xml:space="preserve"> equ</w:t>
      </w:r>
      <w:r w:rsidR="00CC0AE6" w:rsidRPr="00671374">
        <w:rPr>
          <w:rFonts w:eastAsia="Times New Roman" w:cstheme="minorHAnsi"/>
          <w:sz w:val="24"/>
          <w:szCs w:val="24"/>
          <w:lang w:val="en" w:eastAsia="en-AU"/>
        </w:rPr>
        <w:t xml:space="preserve">ivalent to the printed word. And </w:t>
      </w:r>
      <w:r w:rsidR="008C2D32" w:rsidRPr="00671374">
        <w:rPr>
          <w:rFonts w:eastAsia="Times New Roman" w:cstheme="minorHAnsi"/>
          <w:sz w:val="24"/>
          <w:szCs w:val="24"/>
          <w:lang w:val="en" w:eastAsia="en-AU"/>
        </w:rPr>
        <w:t xml:space="preserve">people’s verification of their blindness status </w:t>
      </w:r>
      <w:r w:rsidR="00BF3531" w:rsidRPr="00671374">
        <w:rPr>
          <w:rFonts w:eastAsia="Times New Roman" w:cstheme="minorHAnsi"/>
          <w:sz w:val="24"/>
          <w:szCs w:val="24"/>
          <w:lang w:val="en" w:eastAsia="en-AU"/>
        </w:rPr>
        <w:t>(</w:t>
      </w:r>
      <w:r w:rsidR="00AA2A77">
        <w:rPr>
          <w:rFonts w:eastAsia="Times New Roman" w:cstheme="minorHAnsi"/>
          <w:sz w:val="24"/>
          <w:szCs w:val="24"/>
          <w:lang w:val="en" w:eastAsia="en-AU"/>
        </w:rPr>
        <w:t>under the Social Security A</w:t>
      </w:r>
      <w:r w:rsidR="008C2D32" w:rsidRPr="00671374">
        <w:rPr>
          <w:rFonts w:eastAsia="Times New Roman" w:cstheme="minorHAnsi"/>
          <w:sz w:val="24"/>
          <w:szCs w:val="24"/>
          <w:lang w:val="en" w:eastAsia="en-AU"/>
        </w:rPr>
        <w:t>ct) should be recognised</w:t>
      </w:r>
      <w:r w:rsidR="00BF3531" w:rsidRPr="00671374">
        <w:rPr>
          <w:rFonts w:eastAsia="Times New Roman" w:cstheme="minorHAnsi"/>
          <w:sz w:val="24"/>
          <w:szCs w:val="24"/>
          <w:lang w:val="en" w:eastAsia="en-AU"/>
        </w:rPr>
        <w:t xml:space="preserve"> by the NDIS.</w:t>
      </w:r>
    </w:p>
    <w:p w14:paraId="2A82A869" w14:textId="77777777" w:rsidR="008C2D32" w:rsidRDefault="008C2D32" w:rsidP="00A66E7D">
      <w:pPr>
        <w:spacing w:before="120" w:after="0" w:line="312" w:lineRule="auto"/>
        <w:rPr>
          <w:rFonts w:eastAsia="Times New Roman" w:cstheme="minorHAnsi"/>
          <w:sz w:val="24"/>
          <w:szCs w:val="24"/>
          <w:lang w:val="en" w:eastAsia="en-AU"/>
        </w:rPr>
      </w:pPr>
    </w:p>
    <w:p w14:paraId="4CF73DAD" w14:textId="4491DAC6" w:rsidR="00851D3B" w:rsidRPr="00A66E7D" w:rsidRDefault="00A66E7D" w:rsidP="00A66E7D">
      <w:pPr>
        <w:spacing w:before="120" w:after="0" w:line="312" w:lineRule="auto"/>
        <w:rPr>
          <w:rFonts w:eastAsia="Times New Roman" w:cstheme="minorHAnsi"/>
          <w:b/>
          <w:sz w:val="32"/>
          <w:szCs w:val="32"/>
          <w:lang w:val="en" w:eastAsia="en-AU"/>
        </w:rPr>
      </w:pPr>
      <w:r>
        <w:rPr>
          <w:rFonts w:eastAsia="Times New Roman" w:cstheme="minorHAnsi"/>
          <w:b/>
          <w:sz w:val="32"/>
          <w:szCs w:val="32"/>
          <w:lang w:val="en" w:eastAsia="en-AU"/>
        </w:rPr>
        <w:t>2</w:t>
      </w:r>
      <w:r>
        <w:rPr>
          <w:rFonts w:eastAsia="Times New Roman" w:cstheme="minorHAnsi"/>
          <w:b/>
          <w:sz w:val="32"/>
          <w:szCs w:val="32"/>
          <w:lang w:val="en" w:eastAsia="en-AU"/>
        </w:rPr>
        <w:tab/>
      </w:r>
      <w:r w:rsidR="00FA0E2D" w:rsidRPr="00A66E7D">
        <w:rPr>
          <w:rFonts w:eastAsia="Times New Roman" w:cstheme="minorHAnsi"/>
          <w:b/>
          <w:sz w:val="32"/>
          <w:szCs w:val="32"/>
          <w:lang w:val="en" w:eastAsia="en-AU"/>
        </w:rPr>
        <w:t>Transport</w:t>
      </w:r>
    </w:p>
    <w:p w14:paraId="4405F7B4" w14:textId="77777777" w:rsidR="00154839" w:rsidRPr="007F541B" w:rsidRDefault="00FA0E2D" w:rsidP="00FA0E2D">
      <w:pPr>
        <w:spacing w:before="120" w:after="100" w:afterAutospacing="1" w:line="312" w:lineRule="auto"/>
        <w:rPr>
          <w:rFonts w:eastAsia="Times New Roman" w:cstheme="minorHAnsi"/>
          <w:sz w:val="24"/>
          <w:szCs w:val="24"/>
          <w:lang w:eastAsia="en-AU"/>
        </w:rPr>
      </w:pPr>
      <w:r w:rsidRPr="007F541B">
        <w:rPr>
          <w:rFonts w:eastAsia="Times New Roman" w:cstheme="minorHAnsi"/>
          <w:sz w:val="24"/>
          <w:szCs w:val="24"/>
          <w:lang w:val="en" w:eastAsia="en-AU"/>
        </w:rPr>
        <w:t>The f</w:t>
      </w:r>
      <w:r w:rsidR="008D228B" w:rsidRPr="007F541B">
        <w:rPr>
          <w:rFonts w:eastAsia="Times New Roman" w:cstheme="minorHAnsi"/>
          <w:sz w:val="24"/>
          <w:szCs w:val="24"/>
          <w:lang w:val="en" w:eastAsia="en-AU"/>
        </w:rPr>
        <w:t xml:space="preserve">uture of schemes such as the </w:t>
      </w:r>
      <w:r w:rsidRPr="007F541B">
        <w:rPr>
          <w:rFonts w:eastAsia="Times New Roman" w:cstheme="minorHAnsi"/>
          <w:sz w:val="24"/>
          <w:szCs w:val="24"/>
          <w:lang w:val="en" w:eastAsia="en-AU"/>
        </w:rPr>
        <w:t>mobility a</w:t>
      </w:r>
      <w:r w:rsidR="00DF0924" w:rsidRPr="007F541B">
        <w:rPr>
          <w:rFonts w:eastAsia="Times New Roman" w:cstheme="minorHAnsi"/>
          <w:sz w:val="24"/>
          <w:szCs w:val="24"/>
          <w:lang w:val="en" w:eastAsia="en-AU"/>
        </w:rPr>
        <w:t xml:space="preserve">llowance and taxi subsidy schemes </w:t>
      </w:r>
      <w:r w:rsidR="00154839" w:rsidRPr="007F541B">
        <w:rPr>
          <w:rFonts w:eastAsia="Times New Roman" w:cstheme="minorHAnsi"/>
          <w:sz w:val="24"/>
          <w:szCs w:val="24"/>
          <w:lang w:val="en" w:eastAsia="en-AU"/>
        </w:rPr>
        <w:t>are currently bein</w:t>
      </w:r>
      <w:r w:rsidRPr="007F541B">
        <w:rPr>
          <w:rFonts w:eastAsia="Times New Roman" w:cstheme="minorHAnsi"/>
          <w:sz w:val="24"/>
          <w:szCs w:val="24"/>
          <w:lang w:val="en" w:eastAsia="en-AU"/>
        </w:rPr>
        <w:t xml:space="preserve">g either </w:t>
      </w:r>
      <w:r w:rsidR="001A30DF">
        <w:rPr>
          <w:rFonts w:eastAsia="Times New Roman" w:cstheme="minorHAnsi"/>
          <w:sz w:val="24"/>
          <w:szCs w:val="24"/>
          <w:lang w:val="en" w:eastAsia="en-AU"/>
        </w:rPr>
        <w:t>withdrawn</w:t>
      </w:r>
      <w:r w:rsidR="001A30DF" w:rsidRPr="007F541B">
        <w:rPr>
          <w:rFonts w:eastAsia="Times New Roman" w:cstheme="minorHAnsi"/>
          <w:sz w:val="24"/>
          <w:szCs w:val="24"/>
          <w:lang w:val="en" w:eastAsia="en-AU"/>
        </w:rPr>
        <w:t xml:space="preserve"> </w:t>
      </w:r>
      <w:r w:rsidRPr="007F541B">
        <w:rPr>
          <w:rFonts w:eastAsia="Times New Roman" w:cstheme="minorHAnsi"/>
          <w:sz w:val="24"/>
          <w:szCs w:val="24"/>
          <w:lang w:val="en" w:eastAsia="en-AU"/>
        </w:rPr>
        <w:t>or reviewed as the nation transitions to the NDIS.</w:t>
      </w:r>
    </w:p>
    <w:p w14:paraId="33FC96C6" w14:textId="39CE9366" w:rsidR="00911A6F" w:rsidRDefault="008D64EE" w:rsidP="00FB2BE0">
      <w:pPr>
        <w:spacing w:before="120" w:after="100" w:afterAutospacing="1" w:line="312" w:lineRule="auto"/>
        <w:rPr>
          <w:rFonts w:eastAsia="Times New Roman" w:cstheme="minorHAnsi"/>
          <w:sz w:val="24"/>
          <w:szCs w:val="24"/>
          <w:lang w:eastAsia="en-AU"/>
        </w:rPr>
      </w:pPr>
      <w:r>
        <w:rPr>
          <w:rFonts w:eastAsia="Times New Roman" w:cstheme="minorHAnsi"/>
          <w:color w:val="000000"/>
          <w:sz w:val="24"/>
          <w:szCs w:val="24"/>
        </w:rPr>
        <w:t xml:space="preserve">Under the NDIS </w:t>
      </w:r>
      <w:r w:rsidR="00911A6F">
        <w:rPr>
          <w:rFonts w:eastAsia="Times New Roman" w:cstheme="minorHAnsi"/>
          <w:color w:val="000000"/>
          <w:sz w:val="24"/>
          <w:szCs w:val="24"/>
        </w:rPr>
        <w:t xml:space="preserve">participants frequently see unequal and inconsistent </w:t>
      </w:r>
      <w:r>
        <w:rPr>
          <w:rFonts w:eastAsia="Times New Roman" w:cstheme="minorHAnsi"/>
          <w:color w:val="000000"/>
          <w:sz w:val="24"/>
          <w:szCs w:val="24"/>
        </w:rPr>
        <w:t xml:space="preserve">transport allowance support. </w:t>
      </w:r>
      <w:r w:rsidR="00911A6F">
        <w:rPr>
          <w:rFonts w:eastAsia="Times New Roman" w:cstheme="minorHAnsi"/>
          <w:sz w:val="24"/>
          <w:szCs w:val="24"/>
          <w:lang w:eastAsia="en-AU"/>
        </w:rPr>
        <w:t>Where there is a</w:t>
      </w:r>
      <w:r w:rsidR="00A7577A">
        <w:rPr>
          <w:rFonts w:eastAsia="Times New Roman" w:cstheme="minorHAnsi"/>
          <w:sz w:val="24"/>
          <w:szCs w:val="24"/>
          <w:lang w:eastAsia="en-AU"/>
        </w:rPr>
        <w:t xml:space="preserve"> loss of funding</w:t>
      </w:r>
      <w:r w:rsidR="00911A6F">
        <w:rPr>
          <w:rFonts w:eastAsia="Times New Roman" w:cstheme="minorHAnsi"/>
          <w:sz w:val="24"/>
          <w:szCs w:val="24"/>
          <w:lang w:eastAsia="en-AU"/>
        </w:rPr>
        <w:t>,</w:t>
      </w:r>
      <w:r w:rsidR="00A7577A">
        <w:rPr>
          <w:rFonts w:eastAsia="Times New Roman" w:cstheme="minorHAnsi"/>
          <w:sz w:val="24"/>
          <w:szCs w:val="24"/>
          <w:lang w:eastAsia="en-AU"/>
        </w:rPr>
        <w:t xml:space="preserve"> </w:t>
      </w:r>
      <w:r w:rsidR="00911A6F">
        <w:rPr>
          <w:rFonts w:eastAsia="Times New Roman" w:cstheme="minorHAnsi"/>
          <w:sz w:val="24"/>
          <w:szCs w:val="24"/>
          <w:lang w:eastAsia="en-AU"/>
        </w:rPr>
        <w:t>people who are</w:t>
      </w:r>
      <w:r>
        <w:rPr>
          <w:rFonts w:eastAsia="Times New Roman" w:cstheme="minorHAnsi"/>
          <w:sz w:val="24"/>
          <w:szCs w:val="24"/>
          <w:lang w:eastAsia="en-AU"/>
        </w:rPr>
        <w:t xml:space="preserve"> blind or vision impaired </w:t>
      </w:r>
      <w:r w:rsidR="00911A6F">
        <w:rPr>
          <w:rFonts w:eastAsia="Times New Roman" w:cstheme="minorHAnsi"/>
          <w:sz w:val="24"/>
          <w:szCs w:val="24"/>
          <w:lang w:eastAsia="en-AU"/>
        </w:rPr>
        <w:t>are</w:t>
      </w:r>
      <w:r>
        <w:rPr>
          <w:rFonts w:eastAsia="Times New Roman" w:cstheme="minorHAnsi"/>
          <w:sz w:val="24"/>
          <w:szCs w:val="24"/>
          <w:lang w:eastAsia="en-AU"/>
        </w:rPr>
        <w:t xml:space="preserve"> significantly less able to independently participate in employment, education, community and family activities.</w:t>
      </w:r>
      <w:r w:rsidR="00D00E29">
        <w:rPr>
          <w:rFonts w:eastAsia="Times New Roman" w:cstheme="minorHAnsi"/>
          <w:sz w:val="24"/>
          <w:szCs w:val="24"/>
          <w:lang w:eastAsia="en-AU"/>
        </w:rPr>
        <w:t xml:space="preserve"> </w:t>
      </w:r>
      <w:r w:rsidR="00911A6F">
        <w:rPr>
          <w:rFonts w:eastAsia="Times New Roman" w:cstheme="minorHAnsi"/>
          <w:sz w:val="24"/>
          <w:szCs w:val="24"/>
          <w:lang w:eastAsia="en-AU"/>
        </w:rPr>
        <w:t>The potential inclusion of taxi subsidy schemes within the</w:t>
      </w:r>
      <w:r w:rsidR="006C6997">
        <w:rPr>
          <w:rFonts w:eastAsia="Times New Roman" w:cstheme="minorHAnsi"/>
          <w:sz w:val="24"/>
          <w:szCs w:val="24"/>
          <w:lang w:eastAsia="en-AU"/>
        </w:rPr>
        <w:t xml:space="preserve"> NDIS</w:t>
      </w:r>
      <w:r w:rsidR="00911A6F">
        <w:rPr>
          <w:rFonts w:eastAsia="Times New Roman" w:cstheme="minorHAnsi"/>
          <w:sz w:val="24"/>
          <w:szCs w:val="24"/>
          <w:lang w:eastAsia="en-AU"/>
        </w:rPr>
        <w:t xml:space="preserve"> may exacerbate inconsistencies for participants, or across states and territo</w:t>
      </w:r>
      <w:r w:rsidR="006C6997">
        <w:rPr>
          <w:rFonts w:eastAsia="Times New Roman" w:cstheme="minorHAnsi"/>
          <w:sz w:val="24"/>
          <w:szCs w:val="24"/>
          <w:lang w:eastAsia="en-AU"/>
        </w:rPr>
        <w:t xml:space="preserve">ries. The promise of the NDIS </w:t>
      </w:r>
      <w:r w:rsidR="00911A6F">
        <w:rPr>
          <w:rFonts w:eastAsia="Times New Roman" w:cstheme="minorHAnsi"/>
          <w:sz w:val="24"/>
          <w:szCs w:val="24"/>
          <w:lang w:eastAsia="en-AU"/>
        </w:rPr>
        <w:t>was t</w:t>
      </w:r>
      <w:r w:rsidR="00AA2A77">
        <w:rPr>
          <w:rFonts w:eastAsia="Times New Roman" w:cstheme="minorHAnsi"/>
          <w:sz w:val="24"/>
          <w:szCs w:val="24"/>
          <w:lang w:eastAsia="en-AU"/>
        </w:rPr>
        <w:t xml:space="preserve">hat no one would be worse off, however, </w:t>
      </w:r>
      <w:r w:rsidR="00911A6F">
        <w:rPr>
          <w:rFonts w:eastAsia="Times New Roman" w:cstheme="minorHAnsi"/>
          <w:sz w:val="24"/>
          <w:szCs w:val="24"/>
          <w:lang w:eastAsia="en-AU"/>
        </w:rPr>
        <w:t xml:space="preserve">all too frequently this is occurring. </w:t>
      </w:r>
      <w:r w:rsidR="00FB2BE0">
        <w:rPr>
          <w:rFonts w:eastAsia="Times New Roman" w:cstheme="minorHAnsi"/>
          <w:sz w:val="24"/>
          <w:szCs w:val="24"/>
          <w:lang w:eastAsia="en-AU"/>
        </w:rPr>
        <w:t xml:space="preserve">ABF believes that any changes to transport subsidies introduced under the NDIS should be equal to or greater </w:t>
      </w:r>
      <w:r w:rsidR="007527A8">
        <w:rPr>
          <w:rFonts w:eastAsia="Times New Roman" w:cstheme="minorHAnsi"/>
          <w:sz w:val="24"/>
          <w:szCs w:val="24"/>
          <w:lang w:eastAsia="en-AU"/>
        </w:rPr>
        <w:t>than</w:t>
      </w:r>
      <w:r w:rsidR="00FB2BE0">
        <w:rPr>
          <w:rFonts w:eastAsia="Times New Roman" w:cstheme="minorHAnsi"/>
          <w:sz w:val="24"/>
          <w:szCs w:val="24"/>
          <w:lang w:eastAsia="en-AU"/>
        </w:rPr>
        <w:t xml:space="preserve"> what was available prior to the NDIS.</w:t>
      </w:r>
    </w:p>
    <w:p w14:paraId="7C30F05C" w14:textId="5B635F6B" w:rsidR="00911A6F" w:rsidRPr="00911A6F" w:rsidRDefault="008D64EE" w:rsidP="00911A6F">
      <w:pPr>
        <w:spacing w:before="120" w:after="100" w:afterAutospacing="1" w:line="312" w:lineRule="auto"/>
        <w:rPr>
          <w:rFonts w:eastAsia="Times New Roman" w:cstheme="minorHAnsi"/>
          <w:color w:val="000000"/>
          <w:sz w:val="24"/>
          <w:szCs w:val="24"/>
        </w:rPr>
      </w:pPr>
      <w:r>
        <w:rPr>
          <w:rFonts w:eastAsia="Times New Roman" w:cstheme="minorHAnsi"/>
          <w:sz w:val="24"/>
          <w:szCs w:val="24"/>
          <w:lang w:val="en" w:eastAsia="en-AU"/>
        </w:rPr>
        <w:t>Further the</w:t>
      </w:r>
      <w:r w:rsidR="00C50379" w:rsidRPr="00C50379">
        <w:rPr>
          <w:rFonts w:eastAsia="Times New Roman" w:cstheme="minorHAnsi"/>
          <w:sz w:val="24"/>
          <w:szCs w:val="24"/>
          <w:lang w:val="en" w:eastAsia="en-AU"/>
        </w:rPr>
        <w:t xml:space="preserve">re is a Bill before </w:t>
      </w:r>
      <w:r w:rsidR="00671374">
        <w:rPr>
          <w:rFonts w:eastAsia="Times New Roman" w:cstheme="minorHAnsi"/>
          <w:sz w:val="24"/>
          <w:szCs w:val="24"/>
          <w:lang w:val="en" w:eastAsia="en-AU"/>
        </w:rPr>
        <w:t>F</w:t>
      </w:r>
      <w:r>
        <w:rPr>
          <w:rFonts w:eastAsia="Times New Roman" w:cstheme="minorHAnsi"/>
          <w:sz w:val="24"/>
          <w:szCs w:val="24"/>
          <w:lang w:val="en" w:eastAsia="en-AU"/>
        </w:rPr>
        <w:t xml:space="preserve">ederal </w:t>
      </w:r>
      <w:r w:rsidR="00671374">
        <w:rPr>
          <w:rFonts w:eastAsia="Times New Roman" w:cstheme="minorHAnsi"/>
          <w:sz w:val="24"/>
          <w:szCs w:val="24"/>
          <w:lang w:val="en" w:eastAsia="en-AU"/>
        </w:rPr>
        <w:t>P</w:t>
      </w:r>
      <w:r w:rsidR="00D00E29">
        <w:rPr>
          <w:rFonts w:eastAsia="Times New Roman" w:cstheme="minorHAnsi"/>
          <w:sz w:val="24"/>
          <w:szCs w:val="24"/>
          <w:lang w:val="en" w:eastAsia="en-AU"/>
        </w:rPr>
        <w:t xml:space="preserve">arliament to </w:t>
      </w:r>
      <w:r w:rsidR="00911A6F">
        <w:rPr>
          <w:rFonts w:eastAsia="Times New Roman" w:cstheme="minorHAnsi"/>
          <w:sz w:val="24"/>
          <w:szCs w:val="24"/>
          <w:lang w:val="en" w:eastAsia="en-AU"/>
        </w:rPr>
        <w:t xml:space="preserve">withdraw </w:t>
      </w:r>
      <w:r w:rsidR="00D00E29">
        <w:rPr>
          <w:rFonts w:eastAsia="Times New Roman" w:cstheme="minorHAnsi"/>
          <w:sz w:val="24"/>
          <w:szCs w:val="24"/>
          <w:lang w:val="en" w:eastAsia="en-AU"/>
        </w:rPr>
        <w:t>the mobility a</w:t>
      </w:r>
      <w:r w:rsidR="00C50379" w:rsidRPr="00C50379">
        <w:rPr>
          <w:rFonts w:eastAsia="Times New Roman" w:cstheme="minorHAnsi"/>
          <w:sz w:val="24"/>
          <w:szCs w:val="24"/>
          <w:lang w:val="en" w:eastAsia="en-AU"/>
        </w:rPr>
        <w:t>llowance</w:t>
      </w:r>
      <w:r w:rsidR="00C50379" w:rsidRPr="00C50379">
        <w:rPr>
          <w:rFonts w:eastAsia="Times New Roman" w:cstheme="minorHAnsi"/>
          <w:color w:val="000000"/>
          <w:sz w:val="24"/>
          <w:szCs w:val="24"/>
        </w:rPr>
        <w:t xml:space="preserve">. </w:t>
      </w:r>
      <w:r w:rsidR="00911A6F" w:rsidRPr="00911A6F">
        <w:rPr>
          <w:rFonts w:eastAsia="Times New Roman" w:cstheme="minorHAnsi"/>
          <w:color w:val="000000"/>
          <w:sz w:val="24"/>
          <w:szCs w:val="24"/>
        </w:rPr>
        <w:t xml:space="preserve">As the NDIS is only available to those under 65, a person who is blind or </w:t>
      </w:r>
      <w:r w:rsidR="007527A8">
        <w:rPr>
          <w:rFonts w:eastAsia="Times New Roman" w:cstheme="minorHAnsi"/>
          <w:color w:val="000000"/>
          <w:sz w:val="24"/>
          <w:szCs w:val="24"/>
        </w:rPr>
        <w:t>vision impaired</w:t>
      </w:r>
      <w:r w:rsidR="00911A6F" w:rsidRPr="00911A6F">
        <w:rPr>
          <w:rFonts w:eastAsia="Times New Roman" w:cstheme="minorHAnsi"/>
          <w:color w:val="000000"/>
          <w:sz w:val="24"/>
          <w:szCs w:val="24"/>
        </w:rPr>
        <w:t xml:space="preserve"> is over 65, and is working </w:t>
      </w:r>
      <w:r w:rsidR="006C6997">
        <w:rPr>
          <w:rFonts w:eastAsia="Times New Roman" w:cstheme="minorHAnsi"/>
          <w:color w:val="000000"/>
          <w:sz w:val="24"/>
          <w:szCs w:val="24"/>
        </w:rPr>
        <w:t>or volunteering, will lose the mobility a</w:t>
      </w:r>
      <w:r w:rsidR="00911A6F" w:rsidRPr="00911A6F">
        <w:rPr>
          <w:rFonts w:eastAsia="Times New Roman" w:cstheme="minorHAnsi"/>
          <w:color w:val="000000"/>
          <w:sz w:val="24"/>
          <w:szCs w:val="24"/>
        </w:rPr>
        <w:t>llowance that they are currently receiving once it is transitioned into the NDIS. There is also no information about</w:t>
      </w:r>
      <w:r w:rsidR="006C6997">
        <w:rPr>
          <w:rFonts w:eastAsia="Times New Roman" w:cstheme="minorHAnsi"/>
          <w:color w:val="000000"/>
          <w:sz w:val="24"/>
          <w:szCs w:val="24"/>
        </w:rPr>
        <w:t xml:space="preserve"> continuity of support for the mobility a</w:t>
      </w:r>
      <w:r w:rsidR="00911A6F" w:rsidRPr="00911A6F">
        <w:rPr>
          <w:rFonts w:eastAsia="Times New Roman" w:cstheme="minorHAnsi"/>
          <w:color w:val="000000"/>
          <w:sz w:val="24"/>
          <w:szCs w:val="24"/>
        </w:rPr>
        <w:t>llowance, or if it will be available in any form after 2020.</w:t>
      </w:r>
    </w:p>
    <w:p w14:paraId="7C81EFBB" w14:textId="77777777" w:rsidR="00817420" w:rsidRDefault="00911A6F" w:rsidP="00426154">
      <w:pPr>
        <w:spacing w:before="120" w:after="100" w:afterAutospacing="1" w:line="312" w:lineRule="auto"/>
        <w:rPr>
          <w:rFonts w:eastAsia="Times New Roman" w:cstheme="minorHAnsi"/>
          <w:color w:val="000000"/>
          <w:sz w:val="24"/>
          <w:szCs w:val="24"/>
        </w:rPr>
      </w:pPr>
      <w:r w:rsidRPr="00911A6F">
        <w:rPr>
          <w:rFonts w:eastAsia="Times New Roman" w:cstheme="minorHAnsi"/>
          <w:color w:val="000000"/>
          <w:sz w:val="24"/>
          <w:szCs w:val="24"/>
        </w:rPr>
        <w:t xml:space="preserve">On the one hand, the Government is encouraging people to work past 65, and raising the pension age, but on the other, it is reducing the amount of support for people who acquire a disability and wish to meet these expectations of an individual's working life. </w:t>
      </w:r>
    </w:p>
    <w:p w14:paraId="0F40F1E1" w14:textId="2AF2ED2C" w:rsidR="00894FF3" w:rsidRDefault="00817420" w:rsidP="00426154">
      <w:pPr>
        <w:spacing w:before="120" w:after="100" w:afterAutospacing="1" w:line="312" w:lineRule="auto"/>
        <w:rPr>
          <w:rFonts w:eastAsia="Times New Roman" w:cstheme="minorHAnsi"/>
          <w:color w:val="000000"/>
          <w:sz w:val="24"/>
          <w:szCs w:val="24"/>
        </w:rPr>
      </w:pPr>
      <w:r>
        <w:rPr>
          <w:rFonts w:eastAsia="Times New Roman" w:cstheme="minorHAnsi"/>
          <w:color w:val="000000"/>
          <w:sz w:val="24"/>
          <w:szCs w:val="24"/>
        </w:rPr>
        <w:t>The withdraw</w:t>
      </w:r>
      <w:r w:rsidR="00671374">
        <w:rPr>
          <w:rFonts w:eastAsia="Times New Roman" w:cstheme="minorHAnsi"/>
          <w:color w:val="000000"/>
          <w:sz w:val="24"/>
          <w:szCs w:val="24"/>
        </w:rPr>
        <w:t>al</w:t>
      </w:r>
      <w:r w:rsidR="006C6997">
        <w:rPr>
          <w:rFonts w:eastAsia="Times New Roman" w:cstheme="minorHAnsi"/>
          <w:color w:val="000000"/>
          <w:sz w:val="24"/>
          <w:szCs w:val="24"/>
        </w:rPr>
        <w:t xml:space="preserve"> of </w:t>
      </w:r>
      <w:r>
        <w:rPr>
          <w:rFonts w:eastAsia="Times New Roman" w:cstheme="minorHAnsi"/>
          <w:color w:val="000000"/>
          <w:sz w:val="24"/>
          <w:szCs w:val="24"/>
        </w:rPr>
        <w:t>the mobility allowance</w:t>
      </w:r>
      <w:r w:rsidR="00AA2A77">
        <w:rPr>
          <w:rFonts w:eastAsia="Times New Roman" w:cstheme="minorHAnsi"/>
          <w:color w:val="000000"/>
          <w:sz w:val="24"/>
          <w:szCs w:val="24"/>
        </w:rPr>
        <w:t xml:space="preserve"> will </w:t>
      </w:r>
      <w:r w:rsidR="00911A6F" w:rsidRPr="00911A6F">
        <w:rPr>
          <w:rFonts w:eastAsia="Times New Roman" w:cstheme="minorHAnsi"/>
          <w:color w:val="000000"/>
          <w:sz w:val="24"/>
          <w:szCs w:val="24"/>
        </w:rPr>
        <w:t xml:space="preserve">prevent people over 65 who are blind or </w:t>
      </w:r>
      <w:r w:rsidR="00671374">
        <w:rPr>
          <w:rFonts w:eastAsia="Times New Roman" w:cstheme="minorHAnsi"/>
          <w:color w:val="000000"/>
          <w:sz w:val="24"/>
          <w:szCs w:val="24"/>
        </w:rPr>
        <w:t xml:space="preserve">vision impaired from volunteering, </w:t>
      </w:r>
      <w:r w:rsidR="00911A6F" w:rsidRPr="00911A6F">
        <w:rPr>
          <w:rFonts w:eastAsia="Times New Roman" w:cstheme="minorHAnsi"/>
          <w:color w:val="000000"/>
          <w:sz w:val="24"/>
          <w:szCs w:val="24"/>
        </w:rPr>
        <w:t>increasing social isolation and reducing the ability for people to contribute to the community.</w:t>
      </w:r>
      <w:r w:rsidR="00911A6F">
        <w:rPr>
          <w:rFonts w:eastAsia="Times New Roman" w:cstheme="minorHAnsi"/>
          <w:color w:val="000000"/>
          <w:sz w:val="24"/>
          <w:szCs w:val="24"/>
        </w:rPr>
        <w:t xml:space="preserve"> This is one of the side effects of the NDIS, where </w:t>
      </w:r>
      <w:r w:rsidR="00911A6F">
        <w:rPr>
          <w:rFonts w:eastAsia="Times New Roman" w:cstheme="minorHAnsi"/>
          <w:color w:val="000000"/>
          <w:sz w:val="24"/>
          <w:szCs w:val="24"/>
        </w:rPr>
        <w:lastRenderedPageBreak/>
        <w:t>withdrawal of existing ser</w:t>
      </w:r>
      <w:r w:rsidR="006C6997">
        <w:rPr>
          <w:rFonts w:eastAsia="Times New Roman" w:cstheme="minorHAnsi"/>
          <w:color w:val="000000"/>
          <w:sz w:val="24"/>
          <w:szCs w:val="24"/>
        </w:rPr>
        <w:t xml:space="preserve">vices not covered by the NDIS </w:t>
      </w:r>
      <w:r w:rsidR="00911A6F">
        <w:rPr>
          <w:rFonts w:eastAsia="Times New Roman" w:cstheme="minorHAnsi"/>
          <w:color w:val="000000"/>
          <w:sz w:val="24"/>
          <w:szCs w:val="24"/>
        </w:rPr>
        <w:t>have serious and unintended consequences.</w:t>
      </w:r>
    </w:p>
    <w:p w14:paraId="498C0AB9" w14:textId="0BED21C8" w:rsidR="007F541B" w:rsidRDefault="00A66E7D" w:rsidP="00426154">
      <w:pPr>
        <w:spacing w:before="120" w:after="100" w:afterAutospacing="1" w:line="312" w:lineRule="auto"/>
        <w:rPr>
          <w:rFonts w:eastAsia="Times New Roman" w:cstheme="minorHAnsi"/>
          <w:b/>
          <w:sz w:val="24"/>
          <w:szCs w:val="24"/>
          <w:lang w:val="en" w:eastAsia="en-AU"/>
        </w:rPr>
      </w:pPr>
      <w:r>
        <w:rPr>
          <w:rFonts w:eastAsia="Times New Roman" w:cstheme="minorHAnsi"/>
          <w:b/>
          <w:sz w:val="24"/>
          <w:szCs w:val="24"/>
          <w:lang w:val="en" w:eastAsia="en-AU"/>
        </w:rPr>
        <w:t>Recommendation 2</w:t>
      </w:r>
    </w:p>
    <w:p w14:paraId="0CE0CE0C" w14:textId="25ED381D" w:rsidR="00DC0F55" w:rsidRDefault="00F660C2" w:rsidP="00DC0F55">
      <w:pPr>
        <w:spacing w:before="120" w:after="120" w:line="312" w:lineRule="auto"/>
        <w:rPr>
          <w:rFonts w:eastAsia="Times New Roman" w:cstheme="minorHAnsi"/>
          <w:sz w:val="24"/>
          <w:szCs w:val="24"/>
          <w:lang w:val="en" w:eastAsia="en-AU"/>
        </w:rPr>
      </w:pPr>
      <w:r w:rsidRPr="00B079BB">
        <w:rPr>
          <w:rFonts w:eastAsia="Times New Roman" w:cstheme="minorHAnsi"/>
          <w:sz w:val="24"/>
          <w:szCs w:val="24"/>
          <w:lang w:val="en" w:eastAsia="en-AU"/>
        </w:rPr>
        <w:t xml:space="preserve">Maintain a minimum level of mobility support for travel to ensure that people who are blind or vision impaired have the same access and opportunities to social participation, </w:t>
      </w:r>
      <w:r>
        <w:rPr>
          <w:rFonts w:eastAsia="Times New Roman" w:cstheme="minorHAnsi"/>
          <w:sz w:val="24"/>
          <w:szCs w:val="24"/>
          <w:lang w:val="en" w:eastAsia="en-AU"/>
        </w:rPr>
        <w:t xml:space="preserve">employment, and personal development </w:t>
      </w:r>
      <w:r w:rsidRPr="00B079BB">
        <w:rPr>
          <w:rFonts w:eastAsia="Times New Roman" w:cstheme="minorHAnsi"/>
          <w:sz w:val="24"/>
          <w:szCs w:val="24"/>
          <w:lang w:val="en" w:eastAsia="en-AU"/>
        </w:rPr>
        <w:t>as do other Australians. NDIS must ensure that all travel supports are consistent, equitable and meet participant’s reasonable and necessary support needs.</w:t>
      </w:r>
      <w:r w:rsidR="00DC0F55" w:rsidRPr="00DC0F55">
        <w:rPr>
          <w:rFonts w:eastAsia="Times New Roman" w:cstheme="minorHAnsi"/>
          <w:sz w:val="24"/>
          <w:szCs w:val="24"/>
          <w:lang w:val="en" w:eastAsia="en-AU"/>
        </w:rPr>
        <w:t xml:space="preserve"> </w:t>
      </w:r>
      <w:r w:rsidR="0032201D">
        <w:rPr>
          <w:rFonts w:eastAsia="Times New Roman" w:cstheme="minorHAnsi"/>
          <w:sz w:val="24"/>
          <w:szCs w:val="24"/>
          <w:lang w:val="en" w:eastAsia="en-AU"/>
        </w:rPr>
        <w:t xml:space="preserve"> </w:t>
      </w:r>
    </w:p>
    <w:p w14:paraId="188E6B48" w14:textId="77777777" w:rsidR="00671374" w:rsidRPr="00B95677" w:rsidRDefault="00671374" w:rsidP="00DC0F55">
      <w:pPr>
        <w:spacing w:before="120" w:after="120" w:line="312" w:lineRule="auto"/>
        <w:rPr>
          <w:rFonts w:eastAsia="Times New Roman" w:cstheme="minorHAnsi"/>
          <w:sz w:val="24"/>
          <w:szCs w:val="24"/>
          <w:lang w:val="en" w:eastAsia="en-AU"/>
        </w:rPr>
      </w:pPr>
    </w:p>
    <w:p w14:paraId="14F4360E" w14:textId="77777777" w:rsidR="00D00E29" w:rsidRPr="00D00E29" w:rsidRDefault="00A66E7D" w:rsidP="00D00E29">
      <w:pPr>
        <w:spacing w:before="120" w:after="0" w:line="312" w:lineRule="auto"/>
        <w:rPr>
          <w:rFonts w:eastAsia="Times New Roman" w:cstheme="minorHAnsi"/>
          <w:b/>
          <w:sz w:val="32"/>
          <w:szCs w:val="32"/>
          <w:lang w:val="en" w:eastAsia="en-AU"/>
        </w:rPr>
      </w:pPr>
      <w:r>
        <w:rPr>
          <w:rFonts w:eastAsia="Times New Roman" w:cstheme="minorHAnsi"/>
          <w:b/>
          <w:sz w:val="32"/>
          <w:szCs w:val="32"/>
          <w:lang w:val="en" w:eastAsia="en-AU"/>
        </w:rPr>
        <w:t>3</w:t>
      </w:r>
      <w:r w:rsidR="00B71012">
        <w:rPr>
          <w:rFonts w:eastAsia="Times New Roman" w:cstheme="minorHAnsi"/>
          <w:b/>
          <w:sz w:val="32"/>
          <w:szCs w:val="32"/>
          <w:lang w:val="en" w:eastAsia="en-AU"/>
        </w:rPr>
        <w:tab/>
      </w:r>
      <w:r w:rsidR="002E2EFB" w:rsidRPr="00D00E29">
        <w:rPr>
          <w:rFonts w:eastAsia="Times New Roman" w:cstheme="minorHAnsi"/>
          <w:b/>
          <w:sz w:val="32"/>
          <w:szCs w:val="32"/>
          <w:lang w:val="en" w:eastAsia="en-AU"/>
        </w:rPr>
        <w:t>Childhood development</w:t>
      </w:r>
    </w:p>
    <w:p w14:paraId="77CA6EC1" w14:textId="37098EE7" w:rsidR="003C1860" w:rsidRPr="003C1860" w:rsidRDefault="003C1860" w:rsidP="003C1860">
      <w:pPr>
        <w:spacing w:before="100" w:beforeAutospacing="1" w:after="100" w:afterAutospacing="1" w:line="312" w:lineRule="auto"/>
        <w:rPr>
          <w:rFonts w:eastAsia="Times New Roman" w:cstheme="minorHAnsi"/>
          <w:sz w:val="24"/>
          <w:szCs w:val="24"/>
          <w:lang w:val="en" w:eastAsia="en-AU"/>
        </w:rPr>
      </w:pPr>
      <w:r>
        <w:rPr>
          <w:rFonts w:eastAsia="Times New Roman" w:cstheme="minorHAnsi"/>
          <w:sz w:val="24"/>
          <w:szCs w:val="24"/>
          <w:lang w:val="en" w:eastAsia="en-AU"/>
        </w:rPr>
        <w:t>Issues in access to the NDIS, and a lack of understanding</w:t>
      </w:r>
      <w:r w:rsidR="00A60CB4">
        <w:rPr>
          <w:rFonts w:eastAsia="Times New Roman" w:cstheme="minorHAnsi"/>
          <w:sz w:val="24"/>
          <w:szCs w:val="24"/>
          <w:lang w:val="en" w:eastAsia="en-AU"/>
        </w:rPr>
        <w:t xml:space="preserve"> about specialist supports for early c</w:t>
      </w:r>
      <w:r>
        <w:rPr>
          <w:rFonts w:eastAsia="Times New Roman" w:cstheme="minorHAnsi"/>
          <w:sz w:val="24"/>
          <w:szCs w:val="24"/>
          <w:lang w:val="en" w:eastAsia="en-AU"/>
        </w:rPr>
        <w:t>h</w:t>
      </w:r>
      <w:r w:rsidR="00A60CB4">
        <w:rPr>
          <w:rFonts w:eastAsia="Times New Roman" w:cstheme="minorHAnsi"/>
          <w:sz w:val="24"/>
          <w:szCs w:val="24"/>
          <w:lang w:val="en" w:eastAsia="en-AU"/>
        </w:rPr>
        <w:t>ildhood i</w:t>
      </w:r>
      <w:r w:rsidR="00817420">
        <w:rPr>
          <w:rFonts w:eastAsia="Times New Roman" w:cstheme="minorHAnsi"/>
          <w:sz w:val="24"/>
          <w:szCs w:val="24"/>
          <w:lang w:val="en" w:eastAsia="en-AU"/>
        </w:rPr>
        <w:t>ntervention services for</w:t>
      </w:r>
      <w:r>
        <w:rPr>
          <w:rFonts w:eastAsia="Times New Roman" w:cstheme="minorHAnsi"/>
          <w:sz w:val="24"/>
          <w:szCs w:val="24"/>
          <w:lang w:val="en" w:eastAsia="en-AU"/>
        </w:rPr>
        <w:t xml:space="preserve"> children </w:t>
      </w:r>
      <w:r w:rsidR="007527A8">
        <w:rPr>
          <w:rFonts w:eastAsia="Times New Roman" w:cstheme="minorHAnsi"/>
          <w:sz w:val="24"/>
          <w:szCs w:val="24"/>
          <w:lang w:val="en" w:eastAsia="en-AU"/>
        </w:rPr>
        <w:t xml:space="preserve">who are blind or vision impaired </w:t>
      </w:r>
      <w:r>
        <w:rPr>
          <w:rFonts w:eastAsia="Times New Roman" w:cstheme="minorHAnsi"/>
          <w:sz w:val="24"/>
          <w:szCs w:val="24"/>
          <w:lang w:val="en" w:eastAsia="en-AU"/>
        </w:rPr>
        <w:t>place</w:t>
      </w:r>
      <w:r w:rsidR="00671374">
        <w:rPr>
          <w:rFonts w:eastAsia="Times New Roman" w:cstheme="minorHAnsi"/>
          <w:sz w:val="24"/>
          <w:szCs w:val="24"/>
          <w:lang w:val="en" w:eastAsia="en-AU"/>
        </w:rPr>
        <w:t>,</w:t>
      </w:r>
      <w:r>
        <w:rPr>
          <w:rFonts w:eastAsia="Times New Roman" w:cstheme="minorHAnsi"/>
          <w:sz w:val="24"/>
          <w:szCs w:val="24"/>
          <w:lang w:val="en" w:eastAsia="en-AU"/>
        </w:rPr>
        <w:t xml:space="preserve"> children at an unacceptable risk of developmental delays. </w:t>
      </w:r>
      <w:r w:rsidRPr="003C1860">
        <w:rPr>
          <w:rFonts w:eastAsia="Times New Roman" w:cstheme="minorHAnsi"/>
          <w:sz w:val="24"/>
          <w:szCs w:val="24"/>
          <w:lang w:val="en" w:eastAsia="en-AU"/>
        </w:rPr>
        <w:t>It is vital that children with a permanent impairment re</w:t>
      </w:r>
      <w:r w:rsidR="00A60CB4">
        <w:rPr>
          <w:rFonts w:eastAsia="Times New Roman" w:cstheme="minorHAnsi"/>
          <w:sz w:val="24"/>
          <w:szCs w:val="24"/>
          <w:lang w:val="en" w:eastAsia="en-AU"/>
        </w:rPr>
        <w:t>ceive the supports they need as early as possible</w:t>
      </w:r>
      <w:r w:rsidR="009C39D8">
        <w:rPr>
          <w:rFonts w:eastAsia="Times New Roman" w:cstheme="minorHAnsi"/>
          <w:sz w:val="24"/>
          <w:szCs w:val="24"/>
          <w:lang w:val="en" w:eastAsia="en-AU"/>
        </w:rPr>
        <w:t>. Early</w:t>
      </w:r>
      <w:r w:rsidRPr="003C1860">
        <w:rPr>
          <w:rFonts w:eastAsia="Times New Roman" w:cstheme="minorHAnsi"/>
          <w:sz w:val="24"/>
          <w:szCs w:val="24"/>
          <w:lang w:val="en" w:eastAsia="en-AU"/>
        </w:rPr>
        <w:t xml:space="preserve"> intervention targets the</w:t>
      </w:r>
      <w:r w:rsidR="00671374">
        <w:rPr>
          <w:rFonts w:eastAsia="Times New Roman" w:cstheme="minorHAnsi"/>
          <w:sz w:val="24"/>
          <w:szCs w:val="24"/>
          <w:lang w:val="en" w:eastAsia="en-AU"/>
        </w:rPr>
        <w:t xml:space="preserve"> strategies that young children, </w:t>
      </w:r>
      <w:r w:rsidRPr="003C1860">
        <w:rPr>
          <w:rFonts w:eastAsia="Times New Roman" w:cstheme="minorHAnsi"/>
          <w:sz w:val="24"/>
          <w:szCs w:val="24"/>
          <w:lang w:val="en" w:eastAsia="en-AU"/>
        </w:rPr>
        <w:t xml:space="preserve">who are blind or </w:t>
      </w:r>
      <w:r w:rsidR="007527A8">
        <w:rPr>
          <w:rFonts w:eastAsia="Times New Roman" w:cstheme="minorHAnsi"/>
          <w:sz w:val="24"/>
          <w:szCs w:val="24"/>
          <w:lang w:val="en" w:eastAsia="en-AU"/>
        </w:rPr>
        <w:t>vision impaired</w:t>
      </w:r>
      <w:r w:rsidR="00671374">
        <w:rPr>
          <w:rFonts w:eastAsia="Times New Roman" w:cstheme="minorHAnsi"/>
          <w:sz w:val="24"/>
          <w:szCs w:val="24"/>
          <w:lang w:val="en" w:eastAsia="en-AU"/>
        </w:rPr>
        <w:t>,</w:t>
      </w:r>
      <w:r w:rsidR="007527A8">
        <w:rPr>
          <w:rFonts w:eastAsia="Times New Roman" w:cstheme="minorHAnsi"/>
          <w:sz w:val="24"/>
          <w:szCs w:val="24"/>
          <w:lang w:val="en" w:eastAsia="en-AU"/>
        </w:rPr>
        <w:t xml:space="preserve"> </w:t>
      </w:r>
      <w:r w:rsidRPr="003C1860">
        <w:rPr>
          <w:rFonts w:eastAsia="Times New Roman" w:cstheme="minorHAnsi"/>
          <w:sz w:val="24"/>
          <w:szCs w:val="24"/>
          <w:lang w:val="en" w:eastAsia="en-AU"/>
        </w:rPr>
        <w:t xml:space="preserve">need in order to manage their disability as opposed to intervention that alleviates the disability. </w:t>
      </w:r>
    </w:p>
    <w:p w14:paraId="2C07E0BE" w14:textId="56015DC0" w:rsidR="003C1860" w:rsidRPr="003C1860" w:rsidRDefault="003C1860" w:rsidP="003C1860">
      <w:pPr>
        <w:spacing w:before="100" w:beforeAutospacing="1" w:after="100" w:afterAutospacing="1" w:line="312" w:lineRule="auto"/>
        <w:rPr>
          <w:rFonts w:eastAsia="Times New Roman" w:cstheme="minorHAnsi"/>
          <w:sz w:val="24"/>
          <w:szCs w:val="24"/>
          <w:lang w:val="en" w:eastAsia="en-AU"/>
        </w:rPr>
      </w:pPr>
      <w:r w:rsidRPr="003C1860">
        <w:rPr>
          <w:rFonts w:eastAsia="Times New Roman" w:cstheme="minorHAnsi"/>
          <w:sz w:val="24"/>
          <w:szCs w:val="24"/>
          <w:lang w:val="en" w:eastAsia="en-AU"/>
        </w:rPr>
        <w:t xml:space="preserve">It is also important that children who are blind or </w:t>
      </w:r>
      <w:r w:rsidR="007527A8">
        <w:rPr>
          <w:rFonts w:eastAsia="Times New Roman" w:cstheme="minorHAnsi"/>
          <w:sz w:val="24"/>
          <w:szCs w:val="24"/>
          <w:lang w:val="en" w:eastAsia="en-AU"/>
        </w:rPr>
        <w:t>vision impaired</w:t>
      </w:r>
      <w:r w:rsidRPr="003C1860">
        <w:rPr>
          <w:rFonts w:eastAsia="Times New Roman" w:cstheme="minorHAnsi"/>
          <w:sz w:val="24"/>
          <w:szCs w:val="24"/>
          <w:lang w:val="en" w:eastAsia="en-AU"/>
        </w:rPr>
        <w:t xml:space="preserve"> not be supported in isolation, but in the context of their familie</w:t>
      </w:r>
      <w:r w:rsidR="007527A8">
        <w:rPr>
          <w:rFonts w:eastAsia="Times New Roman" w:cstheme="minorHAnsi"/>
          <w:sz w:val="24"/>
          <w:szCs w:val="24"/>
          <w:lang w:val="en" w:eastAsia="en-AU"/>
        </w:rPr>
        <w:t>s</w:t>
      </w:r>
      <w:r w:rsidR="00671374">
        <w:rPr>
          <w:rFonts w:eastAsia="Times New Roman" w:cstheme="minorHAnsi"/>
          <w:sz w:val="24"/>
          <w:szCs w:val="24"/>
          <w:lang w:val="en" w:eastAsia="en-AU"/>
        </w:rPr>
        <w:t>.  It is also critical that</w:t>
      </w:r>
      <w:r w:rsidRPr="003C1860">
        <w:rPr>
          <w:rFonts w:eastAsia="Times New Roman" w:cstheme="minorHAnsi"/>
          <w:sz w:val="24"/>
          <w:szCs w:val="24"/>
          <w:lang w:val="en" w:eastAsia="en-AU"/>
        </w:rPr>
        <w:t xml:space="preserve"> the impact</w:t>
      </w:r>
      <w:r w:rsidR="007527A8">
        <w:rPr>
          <w:rFonts w:eastAsia="Times New Roman" w:cstheme="minorHAnsi"/>
          <w:sz w:val="24"/>
          <w:szCs w:val="24"/>
          <w:lang w:val="en" w:eastAsia="en-AU"/>
        </w:rPr>
        <w:t xml:space="preserve"> </w:t>
      </w:r>
      <w:r w:rsidRPr="003C1860">
        <w:rPr>
          <w:rFonts w:eastAsia="Times New Roman" w:cstheme="minorHAnsi"/>
          <w:sz w:val="24"/>
          <w:szCs w:val="24"/>
          <w:lang w:val="en" w:eastAsia="en-AU"/>
        </w:rPr>
        <w:t xml:space="preserve">of blindness and </w:t>
      </w:r>
      <w:r w:rsidR="007527A8">
        <w:rPr>
          <w:rFonts w:eastAsia="Times New Roman" w:cstheme="minorHAnsi"/>
          <w:sz w:val="24"/>
          <w:szCs w:val="24"/>
          <w:lang w:val="en" w:eastAsia="en-AU"/>
        </w:rPr>
        <w:t xml:space="preserve">vision impairment </w:t>
      </w:r>
      <w:r w:rsidRPr="003C1860">
        <w:rPr>
          <w:rFonts w:eastAsia="Times New Roman" w:cstheme="minorHAnsi"/>
          <w:sz w:val="24"/>
          <w:szCs w:val="24"/>
          <w:lang w:val="en" w:eastAsia="en-AU"/>
        </w:rPr>
        <w:t>on parents and siblings and wider support networks</w:t>
      </w:r>
      <w:r w:rsidR="007527A8">
        <w:rPr>
          <w:rFonts w:eastAsia="Times New Roman" w:cstheme="minorHAnsi"/>
          <w:sz w:val="24"/>
          <w:szCs w:val="24"/>
          <w:lang w:val="en" w:eastAsia="en-AU"/>
        </w:rPr>
        <w:t xml:space="preserve"> </w:t>
      </w:r>
      <w:r w:rsidRPr="003C1860">
        <w:rPr>
          <w:rFonts w:eastAsia="Times New Roman" w:cstheme="minorHAnsi"/>
          <w:sz w:val="24"/>
          <w:szCs w:val="24"/>
          <w:lang w:val="en" w:eastAsia="en-AU"/>
        </w:rPr>
        <w:t xml:space="preserve">be recognised. </w:t>
      </w:r>
    </w:p>
    <w:p w14:paraId="4545B1F7" w14:textId="77777777" w:rsidR="003C1860" w:rsidRPr="003C1860" w:rsidRDefault="003C1860" w:rsidP="003C1860">
      <w:pPr>
        <w:spacing w:before="100" w:beforeAutospacing="1" w:after="100" w:afterAutospacing="1" w:line="312" w:lineRule="auto"/>
        <w:rPr>
          <w:rFonts w:eastAsia="Times New Roman" w:cstheme="minorHAnsi"/>
          <w:sz w:val="24"/>
          <w:szCs w:val="24"/>
          <w:lang w:val="en" w:eastAsia="en-AU"/>
        </w:rPr>
      </w:pPr>
      <w:r w:rsidRPr="003C1860">
        <w:rPr>
          <w:rFonts w:eastAsia="Times New Roman" w:cstheme="minorHAnsi"/>
          <w:sz w:val="24"/>
          <w:szCs w:val="24"/>
          <w:lang w:val="en" w:eastAsia="en-AU"/>
        </w:rPr>
        <w:t xml:space="preserve">Support for families in the early years helps build the knowledge, confidence and capacity of families so that they are in a position to make the right decisions for their children and themselves in terms of identifying the supports needed and the most appropriate services with which to engage. Supporting families as whole entities provides the strongest foundation for a child’s capacity building, and a family’s quality of life. </w:t>
      </w:r>
    </w:p>
    <w:p w14:paraId="1DC91B83" w14:textId="671419A8" w:rsidR="003C1860" w:rsidRDefault="003C1860" w:rsidP="003C1860">
      <w:pPr>
        <w:spacing w:before="100" w:beforeAutospacing="1" w:after="100" w:afterAutospacing="1" w:line="312" w:lineRule="auto"/>
        <w:rPr>
          <w:rFonts w:eastAsia="Times New Roman" w:cstheme="minorHAnsi"/>
          <w:sz w:val="24"/>
          <w:szCs w:val="24"/>
          <w:lang w:val="en" w:eastAsia="en-AU"/>
        </w:rPr>
      </w:pPr>
      <w:r w:rsidRPr="003C1860">
        <w:rPr>
          <w:rFonts w:eastAsia="Times New Roman" w:cstheme="minorHAnsi"/>
          <w:sz w:val="24"/>
          <w:szCs w:val="24"/>
          <w:lang w:val="en" w:eastAsia="en-AU"/>
        </w:rPr>
        <w:t>The prompt and straightforward ac</w:t>
      </w:r>
      <w:r w:rsidR="009C39D8">
        <w:rPr>
          <w:rFonts w:eastAsia="Times New Roman" w:cstheme="minorHAnsi"/>
          <w:sz w:val="24"/>
          <w:szCs w:val="24"/>
          <w:lang w:val="en" w:eastAsia="en-AU"/>
        </w:rPr>
        <w:t>c</w:t>
      </w:r>
      <w:r w:rsidR="006C6997">
        <w:rPr>
          <w:rFonts w:eastAsia="Times New Roman" w:cstheme="minorHAnsi"/>
          <w:sz w:val="24"/>
          <w:szCs w:val="24"/>
          <w:lang w:val="en" w:eastAsia="en-AU"/>
        </w:rPr>
        <w:t>ess to the NDIS enabled by the early childhood early i</w:t>
      </w:r>
      <w:r w:rsidR="009C39D8">
        <w:rPr>
          <w:rFonts w:eastAsia="Times New Roman" w:cstheme="minorHAnsi"/>
          <w:sz w:val="24"/>
          <w:szCs w:val="24"/>
          <w:lang w:val="en" w:eastAsia="en-AU"/>
        </w:rPr>
        <w:t xml:space="preserve">ntervention </w:t>
      </w:r>
      <w:r w:rsidRPr="003C1860">
        <w:rPr>
          <w:rFonts w:eastAsia="Times New Roman" w:cstheme="minorHAnsi"/>
          <w:sz w:val="24"/>
          <w:szCs w:val="24"/>
          <w:lang w:val="en" w:eastAsia="en-AU"/>
        </w:rPr>
        <w:t xml:space="preserve">approach, in theory, will optimise a child’s learning, development and well-being, and their capacity to participate meaningfully in family and community life. However, we are deeply concerned that </w:t>
      </w:r>
      <w:r w:rsidR="00AA2A77">
        <w:rPr>
          <w:rFonts w:eastAsia="Times New Roman" w:cstheme="minorHAnsi"/>
          <w:sz w:val="24"/>
          <w:szCs w:val="24"/>
          <w:lang w:val="en" w:eastAsia="en-AU"/>
        </w:rPr>
        <w:t>early childhood partner</w:t>
      </w:r>
      <w:r w:rsidRPr="003C1860">
        <w:rPr>
          <w:rFonts w:eastAsia="Times New Roman" w:cstheme="minorHAnsi"/>
          <w:sz w:val="24"/>
          <w:szCs w:val="24"/>
          <w:lang w:val="en" w:eastAsia="en-AU"/>
        </w:rPr>
        <w:t xml:space="preserve"> planners and assessors, the first point of contact for young children and families, lack an understanding of the specialised needs of young children who</w:t>
      </w:r>
      <w:r w:rsidR="006C6997">
        <w:rPr>
          <w:rFonts w:eastAsia="Times New Roman" w:cstheme="minorHAnsi"/>
          <w:sz w:val="24"/>
          <w:szCs w:val="24"/>
          <w:lang w:val="en" w:eastAsia="en-AU"/>
        </w:rPr>
        <w:t xml:space="preserve"> are blind or </w:t>
      </w:r>
      <w:r w:rsidR="00671374">
        <w:rPr>
          <w:rFonts w:eastAsia="Times New Roman" w:cstheme="minorHAnsi"/>
          <w:sz w:val="24"/>
          <w:szCs w:val="24"/>
          <w:lang w:val="en" w:eastAsia="en-AU"/>
        </w:rPr>
        <w:t>vision impaired</w:t>
      </w:r>
      <w:r w:rsidR="006C6997">
        <w:rPr>
          <w:rFonts w:eastAsia="Times New Roman" w:cstheme="minorHAnsi"/>
          <w:sz w:val="24"/>
          <w:szCs w:val="24"/>
          <w:lang w:val="en" w:eastAsia="en-AU"/>
        </w:rPr>
        <w:t xml:space="preserve">, </w:t>
      </w:r>
      <w:r w:rsidRPr="003C1860">
        <w:rPr>
          <w:rFonts w:eastAsia="Times New Roman" w:cstheme="minorHAnsi"/>
          <w:sz w:val="24"/>
          <w:szCs w:val="24"/>
          <w:lang w:val="en" w:eastAsia="en-AU"/>
        </w:rPr>
        <w:t>a general understanding about different types of disability is insufficient.</w:t>
      </w:r>
      <w:r>
        <w:rPr>
          <w:rFonts w:eastAsia="Times New Roman" w:cstheme="minorHAnsi"/>
          <w:sz w:val="24"/>
          <w:szCs w:val="24"/>
          <w:lang w:val="en" w:eastAsia="en-AU"/>
        </w:rPr>
        <w:t xml:space="preserve"> </w:t>
      </w:r>
    </w:p>
    <w:p w14:paraId="47312EB5" w14:textId="70683719" w:rsidR="003C1860" w:rsidRDefault="003C1860" w:rsidP="003C1860">
      <w:pPr>
        <w:spacing w:before="100" w:beforeAutospacing="1" w:after="100" w:afterAutospacing="1" w:line="312" w:lineRule="auto"/>
        <w:rPr>
          <w:rFonts w:eastAsia="Times New Roman" w:cstheme="minorHAnsi"/>
          <w:sz w:val="24"/>
          <w:szCs w:val="24"/>
          <w:lang w:val="en" w:eastAsia="en-AU"/>
        </w:rPr>
      </w:pPr>
      <w:r>
        <w:rPr>
          <w:rFonts w:eastAsia="Times New Roman" w:cstheme="minorHAnsi"/>
          <w:sz w:val="24"/>
          <w:szCs w:val="24"/>
          <w:lang w:val="en" w:eastAsia="en-AU"/>
        </w:rPr>
        <w:lastRenderedPageBreak/>
        <w:t>There are instances where a child’s vision impairmen</w:t>
      </w:r>
      <w:r w:rsidR="006C6997">
        <w:rPr>
          <w:rFonts w:eastAsia="Times New Roman" w:cstheme="minorHAnsi"/>
          <w:sz w:val="24"/>
          <w:szCs w:val="24"/>
          <w:lang w:val="en" w:eastAsia="en-AU"/>
        </w:rPr>
        <w:t>t may not be easily identified</w:t>
      </w:r>
      <w:r w:rsidR="009C35CE">
        <w:rPr>
          <w:rFonts w:eastAsia="Times New Roman" w:cstheme="minorHAnsi"/>
          <w:sz w:val="24"/>
          <w:szCs w:val="24"/>
          <w:lang w:val="en" w:eastAsia="en-AU"/>
        </w:rPr>
        <w:t xml:space="preserve"> by their medical professional</w:t>
      </w:r>
      <w:r w:rsidR="006C6997">
        <w:rPr>
          <w:rFonts w:eastAsia="Times New Roman" w:cstheme="minorHAnsi"/>
          <w:sz w:val="24"/>
          <w:szCs w:val="24"/>
          <w:lang w:val="en" w:eastAsia="en-AU"/>
        </w:rPr>
        <w:t>,</w:t>
      </w:r>
      <w:r>
        <w:rPr>
          <w:rFonts w:eastAsia="Times New Roman" w:cstheme="minorHAnsi"/>
          <w:sz w:val="24"/>
          <w:szCs w:val="24"/>
          <w:lang w:val="en" w:eastAsia="en-AU"/>
        </w:rPr>
        <w:t xml:space="preserve"> greater awareness and understanding of specific needs, and a guaranteed base level of support funding for all children with a vision impairment, is urgently required.</w:t>
      </w:r>
    </w:p>
    <w:p w14:paraId="44D99F7C" w14:textId="77777777" w:rsidR="003C1860" w:rsidRDefault="007F541B" w:rsidP="00C50379">
      <w:pPr>
        <w:spacing w:before="100" w:beforeAutospacing="1" w:after="100" w:afterAutospacing="1" w:line="312" w:lineRule="auto"/>
        <w:rPr>
          <w:rFonts w:eastAsia="Times New Roman" w:cstheme="minorHAnsi"/>
          <w:sz w:val="24"/>
          <w:szCs w:val="24"/>
          <w:lang w:val="en" w:eastAsia="en-AU"/>
        </w:rPr>
      </w:pPr>
      <w:r>
        <w:rPr>
          <w:rFonts w:eastAsia="Times New Roman" w:cstheme="minorHAnsi"/>
          <w:sz w:val="24"/>
          <w:szCs w:val="24"/>
          <w:lang w:val="en" w:eastAsia="en-AU"/>
        </w:rPr>
        <w:t>Children who are blind or vis</w:t>
      </w:r>
      <w:r w:rsidR="00A7577A">
        <w:rPr>
          <w:rFonts w:eastAsia="Times New Roman" w:cstheme="minorHAnsi"/>
          <w:sz w:val="24"/>
          <w:szCs w:val="24"/>
          <w:lang w:val="en" w:eastAsia="en-AU"/>
        </w:rPr>
        <w:t xml:space="preserve">ion impaired require adaptive technology and therapies </w:t>
      </w:r>
      <w:r>
        <w:rPr>
          <w:rFonts w:eastAsia="Times New Roman" w:cstheme="minorHAnsi"/>
          <w:sz w:val="24"/>
          <w:szCs w:val="24"/>
          <w:lang w:val="en" w:eastAsia="en-AU"/>
        </w:rPr>
        <w:t xml:space="preserve">to reduce the impact of vision loss to be able to actively and independently participate in education, community activities and family life. </w:t>
      </w:r>
      <w:r w:rsidR="00A7577A">
        <w:rPr>
          <w:rFonts w:eastAsia="Times New Roman" w:cstheme="minorHAnsi"/>
          <w:sz w:val="24"/>
          <w:szCs w:val="24"/>
          <w:lang w:val="en" w:eastAsia="en-AU"/>
        </w:rPr>
        <w:t>Technology that allows them to do this is often technical</w:t>
      </w:r>
      <w:r w:rsidR="00D00E29">
        <w:rPr>
          <w:rFonts w:eastAsia="Times New Roman" w:cstheme="minorHAnsi"/>
          <w:sz w:val="24"/>
          <w:szCs w:val="24"/>
          <w:lang w:val="en" w:eastAsia="en-AU"/>
        </w:rPr>
        <w:t>ly sophisticated and expensive and needs to be supported via the NDIS in order that each and every child who is blind or vision impaired has equal access to, community and interaction with family and friends.</w:t>
      </w:r>
      <w:r w:rsidR="00D82C90">
        <w:rPr>
          <w:rFonts w:eastAsia="Times New Roman" w:cstheme="minorHAnsi"/>
          <w:sz w:val="24"/>
          <w:szCs w:val="24"/>
          <w:lang w:val="en" w:eastAsia="en-AU"/>
        </w:rPr>
        <w:t xml:space="preserve"> </w:t>
      </w:r>
    </w:p>
    <w:p w14:paraId="6BC827B1" w14:textId="77777777" w:rsidR="007F541B" w:rsidRPr="00D82C90" w:rsidRDefault="00D82C90" w:rsidP="00C50379">
      <w:pPr>
        <w:spacing w:before="100" w:beforeAutospacing="1" w:after="100" w:afterAutospacing="1" w:line="312" w:lineRule="auto"/>
        <w:rPr>
          <w:rFonts w:eastAsia="Times New Roman" w:cstheme="minorHAnsi"/>
          <w:b/>
          <w:sz w:val="24"/>
          <w:szCs w:val="24"/>
          <w:lang w:val="en" w:eastAsia="en-AU"/>
        </w:rPr>
      </w:pPr>
      <w:r w:rsidRPr="00D82C90">
        <w:rPr>
          <w:rFonts w:eastAsia="Times New Roman" w:cstheme="minorHAnsi"/>
          <w:b/>
          <w:sz w:val="24"/>
          <w:szCs w:val="24"/>
          <w:lang w:val="en" w:eastAsia="en-AU"/>
        </w:rPr>
        <w:t>Case Study</w:t>
      </w:r>
    </w:p>
    <w:p w14:paraId="78A7B4B9" w14:textId="3ED7733A" w:rsidR="00571399" w:rsidRPr="00817420" w:rsidRDefault="00863144" w:rsidP="00571399">
      <w:pPr>
        <w:rPr>
          <w:rFonts w:eastAsia="Times New Roman" w:cstheme="minorHAnsi"/>
          <w:sz w:val="24"/>
          <w:szCs w:val="24"/>
          <w:lang w:val="en" w:eastAsia="en-AU"/>
        </w:rPr>
      </w:pPr>
      <w:r>
        <w:rPr>
          <w:rFonts w:eastAsia="Times New Roman" w:cstheme="minorHAnsi"/>
          <w:sz w:val="24"/>
          <w:szCs w:val="24"/>
          <w:lang w:val="en" w:eastAsia="en-AU"/>
        </w:rPr>
        <w:t>An ABF member</w:t>
      </w:r>
      <w:r w:rsidR="00571399" w:rsidRPr="00817420">
        <w:rPr>
          <w:rFonts w:eastAsia="Times New Roman" w:cstheme="minorHAnsi"/>
          <w:sz w:val="24"/>
          <w:szCs w:val="24"/>
          <w:lang w:val="en" w:eastAsia="en-AU"/>
        </w:rPr>
        <w:t xml:space="preserve"> </w:t>
      </w:r>
      <w:r w:rsidR="00D82C90">
        <w:rPr>
          <w:rFonts w:eastAsia="Times New Roman" w:cstheme="minorHAnsi"/>
          <w:sz w:val="24"/>
          <w:szCs w:val="24"/>
          <w:lang w:val="en" w:eastAsia="en-AU"/>
        </w:rPr>
        <w:t>submitted an assistive technology request for an NDIS early intervention early c</w:t>
      </w:r>
      <w:r w:rsidR="00571399" w:rsidRPr="00817420">
        <w:rPr>
          <w:rFonts w:eastAsia="Times New Roman" w:cstheme="minorHAnsi"/>
          <w:sz w:val="24"/>
          <w:szCs w:val="24"/>
          <w:lang w:val="en" w:eastAsia="en-AU"/>
        </w:rPr>
        <w:t xml:space="preserve">hildhood participant with no vision. </w:t>
      </w:r>
    </w:p>
    <w:p w14:paraId="54CD0E1F" w14:textId="6D07CC7D" w:rsidR="00571399" w:rsidRPr="00817420" w:rsidRDefault="00571399" w:rsidP="00571399">
      <w:pPr>
        <w:rPr>
          <w:rFonts w:eastAsia="Times New Roman" w:cstheme="minorHAnsi"/>
          <w:sz w:val="24"/>
          <w:szCs w:val="24"/>
          <w:lang w:val="en" w:eastAsia="en-AU"/>
        </w:rPr>
      </w:pPr>
      <w:r w:rsidRPr="00817420">
        <w:rPr>
          <w:rFonts w:eastAsia="Times New Roman" w:cstheme="minorHAnsi"/>
          <w:sz w:val="24"/>
          <w:szCs w:val="24"/>
          <w:lang w:val="en" w:eastAsia="en-AU"/>
        </w:rPr>
        <w:t>The application included a combi</w:t>
      </w:r>
      <w:r w:rsidR="00671374">
        <w:rPr>
          <w:rFonts w:eastAsia="Times New Roman" w:cstheme="minorHAnsi"/>
          <w:sz w:val="24"/>
          <w:szCs w:val="24"/>
          <w:lang w:val="en" w:eastAsia="en-AU"/>
        </w:rPr>
        <w:t xml:space="preserve">nation of vision impairment </w:t>
      </w:r>
      <w:r w:rsidRPr="00817420">
        <w:rPr>
          <w:rFonts w:eastAsia="Times New Roman" w:cstheme="minorHAnsi"/>
          <w:sz w:val="24"/>
          <w:szCs w:val="24"/>
          <w:lang w:val="en" w:eastAsia="en-AU"/>
        </w:rPr>
        <w:t xml:space="preserve">and physical </w:t>
      </w:r>
      <w:r w:rsidR="00671374">
        <w:rPr>
          <w:rFonts w:eastAsia="Times New Roman" w:cstheme="minorHAnsi"/>
          <w:sz w:val="24"/>
          <w:szCs w:val="24"/>
          <w:lang w:val="en" w:eastAsia="en-AU"/>
        </w:rPr>
        <w:t xml:space="preserve">impairment </w:t>
      </w:r>
      <w:r w:rsidRPr="00817420">
        <w:rPr>
          <w:rFonts w:eastAsia="Times New Roman" w:cstheme="minorHAnsi"/>
          <w:sz w:val="24"/>
          <w:szCs w:val="24"/>
          <w:lang w:val="en" w:eastAsia="en-AU"/>
        </w:rPr>
        <w:t>r</w:t>
      </w:r>
      <w:r w:rsidR="00D82C90">
        <w:rPr>
          <w:rFonts w:eastAsia="Times New Roman" w:cstheme="minorHAnsi"/>
          <w:sz w:val="24"/>
          <w:szCs w:val="24"/>
          <w:lang w:val="en" w:eastAsia="en-AU"/>
        </w:rPr>
        <w:t xml:space="preserve">elated resources and </w:t>
      </w:r>
      <w:r w:rsidRPr="00817420">
        <w:rPr>
          <w:rFonts w:eastAsia="Times New Roman" w:cstheme="minorHAnsi"/>
          <w:sz w:val="24"/>
          <w:szCs w:val="24"/>
          <w:lang w:val="en" w:eastAsia="en-AU"/>
        </w:rPr>
        <w:t>equi</w:t>
      </w:r>
      <w:r w:rsidR="002055DA">
        <w:rPr>
          <w:rFonts w:eastAsia="Times New Roman" w:cstheme="minorHAnsi"/>
          <w:sz w:val="24"/>
          <w:szCs w:val="24"/>
          <w:lang w:val="en" w:eastAsia="en-AU"/>
        </w:rPr>
        <w:t>pment. The physical impairment</w:t>
      </w:r>
      <w:r w:rsidR="00D82C90">
        <w:rPr>
          <w:rFonts w:eastAsia="Times New Roman" w:cstheme="minorHAnsi"/>
          <w:sz w:val="24"/>
          <w:szCs w:val="24"/>
          <w:lang w:val="en" w:eastAsia="en-AU"/>
        </w:rPr>
        <w:t xml:space="preserve"> related resources and </w:t>
      </w:r>
      <w:r w:rsidRPr="00817420">
        <w:rPr>
          <w:rFonts w:eastAsia="Times New Roman" w:cstheme="minorHAnsi"/>
          <w:sz w:val="24"/>
          <w:szCs w:val="24"/>
          <w:lang w:val="en" w:eastAsia="en-AU"/>
        </w:rPr>
        <w:t>equipment were</w:t>
      </w:r>
      <w:r w:rsidR="00671374">
        <w:rPr>
          <w:rFonts w:eastAsia="Times New Roman" w:cstheme="minorHAnsi"/>
          <w:sz w:val="24"/>
          <w:szCs w:val="24"/>
          <w:lang w:val="en" w:eastAsia="en-AU"/>
        </w:rPr>
        <w:t xml:space="preserve"> all approved whereas all the vision impairment</w:t>
      </w:r>
      <w:r w:rsidRPr="00817420">
        <w:rPr>
          <w:rFonts w:eastAsia="Times New Roman" w:cstheme="minorHAnsi"/>
          <w:sz w:val="24"/>
          <w:szCs w:val="24"/>
          <w:lang w:val="en" w:eastAsia="en-AU"/>
        </w:rPr>
        <w:t xml:space="preserve"> specific ones were </w:t>
      </w:r>
      <w:r w:rsidR="00D82C90">
        <w:rPr>
          <w:rFonts w:eastAsia="Times New Roman" w:cstheme="minorHAnsi"/>
          <w:sz w:val="24"/>
          <w:szCs w:val="24"/>
          <w:lang w:val="en" w:eastAsia="en-AU"/>
        </w:rPr>
        <w:t>declined</w:t>
      </w:r>
      <w:r w:rsidRPr="00817420">
        <w:rPr>
          <w:rFonts w:eastAsia="Times New Roman" w:cstheme="minorHAnsi"/>
          <w:sz w:val="24"/>
          <w:szCs w:val="24"/>
          <w:lang w:val="en" w:eastAsia="en-AU"/>
        </w:rPr>
        <w:t>. This includes the most basic tool for a y</w:t>
      </w:r>
      <w:r w:rsidR="00D82C90">
        <w:rPr>
          <w:rFonts w:eastAsia="Times New Roman" w:cstheme="minorHAnsi"/>
          <w:sz w:val="24"/>
          <w:szCs w:val="24"/>
          <w:lang w:val="en" w:eastAsia="en-AU"/>
        </w:rPr>
        <w:t xml:space="preserve">oung child to access literacy, </w:t>
      </w:r>
      <w:r w:rsidRPr="00817420">
        <w:rPr>
          <w:rFonts w:eastAsia="Times New Roman" w:cstheme="minorHAnsi"/>
          <w:sz w:val="24"/>
          <w:szCs w:val="24"/>
          <w:lang w:val="en" w:eastAsia="en-AU"/>
        </w:rPr>
        <w:t>a Perkins Brail</w:t>
      </w:r>
      <w:r w:rsidR="009C39D8">
        <w:rPr>
          <w:rFonts w:eastAsia="Times New Roman" w:cstheme="minorHAnsi"/>
          <w:sz w:val="24"/>
          <w:szCs w:val="24"/>
          <w:lang w:val="en" w:eastAsia="en-AU"/>
        </w:rPr>
        <w:t xml:space="preserve">ler. This is akin to denying a sighted </w:t>
      </w:r>
      <w:r w:rsidRPr="00817420">
        <w:rPr>
          <w:rFonts w:eastAsia="Times New Roman" w:cstheme="minorHAnsi"/>
          <w:sz w:val="24"/>
          <w:szCs w:val="24"/>
          <w:lang w:val="en" w:eastAsia="en-AU"/>
        </w:rPr>
        <w:t>ch</w:t>
      </w:r>
      <w:r w:rsidR="00D82C90">
        <w:rPr>
          <w:rFonts w:eastAsia="Times New Roman" w:cstheme="minorHAnsi"/>
          <w:sz w:val="24"/>
          <w:szCs w:val="24"/>
          <w:lang w:val="en" w:eastAsia="en-AU"/>
        </w:rPr>
        <w:t xml:space="preserve">ild access to a </w:t>
      </w:r>
      <w:r w:rsidRPr="00817420">
        <w:rPr>
          <w:rFonts w:eastAsia="Times New Roman" w:cstheme="minorHAnsi"/>
          <w:sz w:val="24"/>
          <w:szCs w:val="24"/>
          <w:lang w:val="en" w:eastAsia="en-AU"/>
        </w:rPr>
        <w:t xml:space="preserve">crayon and paper to </w:t>
      </w:r>
      <w:r w:rsidR="00D82C90">
        <w:rPr>
          <w:rFonts w:eastAsia="Times New Roman" w:cstheme="minorHAnsi"/>
          <w:sz w:val="24"/>
          <w:szCs w:val="24"/>
          <w:lang w:val="en" w:eastAsia="en-AU"/>
        </w:rPr>
        <w:t>draw.</w:t>
      </w:r>
      <w:r w:rsidRPr="00817420">
        <w:rPr>
          <w:rFonts w:eastAsia="Times New Roman" w:cstheme="minorHAnsi"/>
          <w:sz w:val="24"/>
          <w:szCs w:val="24"/>
          <w:lang w:val="en" w:eastAsia="en-AU"/>
        </w:rPr>
        <w:t xml:space="preserve"> </w:t>
      </w:r>
      <w:r w:rsidR="00D82C90">
        <w:rPr>
          <w:rFonts w:eastAsia="Times New Roman" w:cstheme="minorHAnsi"/>
          <w:sz w:val="24"/>
          <w:szCs w:val="24"/>
          <w:lang w:val="en" w:eastAsia="en-AU"/>
        </w:rPr>
        <w:t xml:space="preserve"> A Perkins Brailler</w:t>
      </w:r>
      <w:r w:rsidRPr="00817420">
        <w:rPr>
          <w:rFonts w:eastAsia="Times New Roman" w:cstheme="minorHAnsi"/>
          <w:sz w:val="24"/>
          <w:szCs w:val="24"/>
          <w:lang w:val="en" w:eastAsia="en-AU"/>
        </w:rPr>
        <w:t xml:space="preserve"> is the only way a vision impaired child can learn the early cau</w:t>
      </w:r>
      <w:r w:rsidR="00D82C90">
        <w:rPr>
          <w:rFonts w:eastAsia="Times New Roman" w:cstheme="minorHAnsi"/>
          <w:sz w:val="24"/>
          <w:szCs w:val="24"/>
          <w:lang w:val="en" w:eastAsia="en-AU"/>
        </w:rPr>
        <w:t>se effect of ‘writing’. When the child uses a key on the Perkins</w:t>
      </w:r>
      <w:r w:rsidR="009C39D8">
        <w:rPr>
          <w:rFonts w:eastAsia="Times New Roman" w:cstheme="minorHAnsi"/>
          <w:sz w:val="24"/>
          <w:szCs w:val="24"/>
          <w:lang w:val="en" w:eastAsia="en-AU"/>
        </w:rPr>
        <w:t xml:space="preserve"> Brailler</w:t>
      </w:r>
      <w:r w:rsidR="00D82C90">
        <w:rPr>
          <w:rFonts w:eastAsia="Times New Roman" w:cstheme="minorHAnsi"/>
          <w:sz w:val="24"/>
          <w:szCs w:val="24"/>
          <w:lang w:val="en" w:eastAsia="en-AU"/>
        </w:rPr>
        <w:t>, the child</w:t>
      </w:r>
      <w:r w:rsidRPr="00817420">
        <w:rPr>
          <w:rFonts w:eastAsia="Times New Roman" w:cstheme="minorHAnsi"/>
          <w:sz w:val="24"/>
          <w:szCs w:val="24"/>
          <w:lang w:val="en" w:eastAsia="en-AU"/>
        </w:rPr>
        <w:t xml:space="preserve"> can feel the dots that is formed on the paper. This is like a sighted child seeing</w:t>
      </w:r>
      <w:r w:rsidR="00D82C90">
        <w:rPr>
          <w:rFonts w:eastAsia="Times New Roman" w:cstheme="minorHAnsi"/>
          <w:sz w:val="24"/>
          <w:szCs w:val="24"/>
          <w:lang w:val="en" w:eastAsia="en-AU"/>
        </w:rPr>
        <w:t xml:space="preserve"> the thick lines they draw </w:t>
      </w:r>
      <w:r w:rsidRPr="00817420">
        <w:rPr>
          <w:rFonts w:eastAsia="Times New Roman" w:cstheme="minorHAnsi"/>
          <w:sz w:val="24"/>
          <w:szCs w:val="24"/>
          <w:lang w:val="en" w:eastAsia="en-AU"/>
        </w:rPr>
        <w:t>with a crayon. The young child is otherwise unable to develop pre-writing skills.</w:t>
      </w:r>
    </w:p>
    <w:p w14:paraId="59A3B146" w14:textId="182F51FE" w:rsidR="00571399" w:rsidRPr="00817420" w:rsidRDefault="00571399" w:rsidP="00571399">
      <w:pPr>
        <w:rPr>
          <w:rFonts w:eastAsia="Times New Roman" w:cstheme="minorHAnsi"/>
          <w:sz w:val="24"/>
          <w:szCs w:val="24"/>
          <w:lang w:val="en" w:eastAsia="en-AU"/>
        </w:rPr>
      </w:pPr>
      <w:r w:rsidRPr="00817420">
        <w:rPr>
          <w:rFonts w:eastAsia="Times New Roman" w:cstheme="minorHAnsi"/>
          <w:sz w:val="24"/>
          <w:szCs w:val="24"/>
          <w:lang w:val="en" w:eastAsia="en-AU"/>
        </w:rPr>
        <w:t>Other important equipment</w:t>
      </w:r>
      <w:r w:rsidR="006C6997">
        <w:rPr>
          <w:rFonts w:eastAsia="Times New Roman" w:cstheme="minorHAnsi"/>
          <w:sz w:val="24"/>
          <w:szCs w:val="24"/>
          <w:lang w:val="en" w:eastAsia="en-AU"/>
        </w:rPr>
        <w:t>,</w:t>
      </w:r>
      <w:r w:rsidRPr="00817420">
        <w:rPr>
          <w:rFonts w:eastAsia="Times New Roman" w:cstheme="minorHAnsi"/>
          <w:sz w:val="24"/>
          <w:szCs w:val="24"/>
          <w:lang w:val="en" w:eastAsia="en-AU"/>
        </w:rPr>
        <w:t xml:space="preserve"> for wh</w:t>
      </w:r>
      <w:r w:rsidR="00D82C90">
        <w:rPr>
          <w:rFonts w:eastAsia="Times New Roman" w:cstheme="minorHAnsi"/>
          <w:sz w:val="24"/>
          <w:szCs w:val="24"/>
          <w:lang w:val="en" w:eastAsia="en-AU"/>
        </w:rPr>
        <w:t>ich funding was refused</w:t>
      </w:r>
      <w:r w:rsidR="006C6997">
        <w:rPr>
          <w:rFonts w:eastAsia="Times New Roman" w:cstheme="minorHAnsi"/>
          <w:sz w:val="24"/>
          <w:szCs w:val="24"/>
          <w:lang w:val="en" w:eastAsia="en-AU"/>
        </w:rPr>
        <w:t>,</w:t>
      </w:r>
      <w:r w:rsidR="00D82C90">
        <w:rPr>
          <w:rFonts w:eastAsia="Times New Roman" w:cstheme="minorHAnsi"/>
          <w:sz w:val="24"/>
          <w:szCs w:val="24"/>
          <w:lang w:val="en" w:eastAsia="en-AU"/>
        </w:rPr>
        <w:t xml:space="preserve"> </w:t>
      </w:r>
      <w:r w:rsidRPr="00817420">
        <w:rPr>
          <w:rFonts w:eastAsia="Times New Roman" w:cstheme="minorHAnsi"/>
          <w:sz w:val="24"/>
          <w:szCs w:val="24"/>
          <w:lang w:val="en" w:eastAsia="en-AU"/>
        </w:rPr>
        <w:t>were the Li</w:t>
      </w:r>
      <w:r w:rsidR="00D82C90">
        <w:rPr>
          <w:rFonts w:eastAsia="Times New Roman" w:cstheme="minorHAnsi"/>
          <w:sz w:val="24"/>
          <w:szCs w:val="24"/>
          <w:lang w:val="en" w:eastAsia="en-AU"/>
        </w:rPr>
        <w:t>ttle Room and Resonance Board. B</w:t>
      </w:r>
      <w:r w:rsidRPr="00817420">
        <w:rPr>
          <w:rFonts w:eastAsia="Times New Roman" w:cstheme="minorHAnsi"/>
          <w:sz w:val="24"/>
          <w:szCs w:val="24"/>
          <w:lang w:val="en" w:eastAsia="en-AU"/>
        </w:rPr>
        <w:t xml:space="preserve">oth </w:t>
      </w:r>
      <w:r w:rsidR="00D82C90">
        <w:rPr>
          <w:rFonts w:eastAsia="Times New Roman" w:cstheme="minorHAnsi"/>
          <w:sz w:val="24"/>
          <w:szCs w:val="24"/>
          <w:lang w:val="en" w:eastAsia="en-AU"/>
        </w:rPr>
        <w:t xml:space="preserve">of these items </w:t>
      </w:r>
      <w:r w:rsidRPr="00817420">
        <w:rPr>
          <w:rFonts w:eastAsia="Times New Roman" w:cstheme="minorHAnsi"/>
          <w:sz w:val="24"/>
          <w:szCs w:val="24"/>
          <w:lang w:val="en" w:eastAsia="en-AU"/>
        </w:rPr>
        <w:t>are very specialised equipment for b</w:t>
      </w:r>
      <w:r w:rsidR="00671374">
        <w:rPr>
          <w:rFonts w:eastAsia="Times New Roman" w:cstheme="minorHAnsi"/>
          <w:sz w:val="24"/>
          <w:szCs w:val="24"/>
          <w:lang w:val="en" w:eastAsia="en-AU"/>
        </w:rPr>
        <w:t>abies and young children with vision impairment</w:t>
      </w:r>
      <w:r w:rsidRPr="00817420">
        <w:rPr>
          <w:rFonts w:eastAsia="Times New Roman" w:cstheme="minorHAnsi"/>
          <w:sz w:val="24"/>
          <w:szCs w:val="24"/>
          <w:lang w:val="en" w:eastAsia="en-AU"/>
        </w:rPr>
        <w:t>. The Little Room and Resonance Board are designed to facilitate independent upper limb, spatial, tactile and auditory exploration for children with little or no vision. The acoustic properties of the res</w:t>
      </w:r>
      <w:r w:rsidR="00D82C90">
        <w:rPr>
          <w:rFonts w:eastAsia="Times New Roman" w:cstheme="minorHAnsi"/>
          <w:sz w:val="24"/>
          <w:szCs w:val="24"/>
          <w:lang w:val="en" w:eastAsia="en-AU"/>
        </w:rPr>
        <w:t xml:space="preserve">onance board can help a child </w:t>
      </w:r>
      <w:r w:rsidRPr="00817420">
        <w:rPr>
          <w:rFonts w:eastAsia="Times New Roman" w:cstheme="minorHAnsi"/>
          <w:sz w:val="24"/>
          <w:szCs w:val="24"/>
          <w:lang w:val="en" w:eastAsia="en-AU"/>
        </w:rPr>
        <w:t>locate different objects using hearing. The position of carefully selected objects facilitates upper limb exploration and ha</w:t>
      </w:r>
      <w:r w:rsidR="00D82C90">
        <w:rPr>
          <w:rFonts w:eastAsia="Times New Roman" w:cstheme="minorHAnsi"/>
          <w:sz w:val="24"/>
          <w:szCs w:val="24"/>
          <w:lang w:val="en" w:eastAsia="en-AU"/>
        </w:rPr>
        <w:t xml:space="preserve">nd play. A vision impaired </w:t>
      </w:r>
      <w:r w:rsidRPr="00817420">
        <w:rPr>
          <w:rFonts w:eastAsia="Times New Roman" w:cstheme="minorHAnsi"/>
          <w:sz w:val="24"/>
          <w:szCs w:val="24"/>
          <w:lang w:val="en" w:eastAsia="en-AU"/>
        </w:rPr>
        <w:t>child is able to learn important cognitive concepts like cause effect, object permanence through upper limb play and exploration. This is an importa</w:t>
      </w:r>
      <w:r w:rsidR="00D82C90">
        <w:rPr>
          <w:rFonts w:eastAsia="Times New Roman" w:cstheme="minorHAnsi"/>
          <w:sz w:val="24"/>
          <w:szCs w:val="24"/>
          <w:lang w:val="en" w:eastAsia="en-AU"/>
        </w:rPr>
        <w:t>nt first step to helping the child be more aware of their</w:t>
      </w:r>
      <w:r w:rsidRPr="00817420">
        <w:rPr>
          <w:rFonts w:eastAsia="Times New Roman" w:cstheme="minorHAnsi"/>
          <w:sz w:val="24"/>
          <w:szCs w:val="24"/>
          <w:lang w:val="en" w:eastAsia="en-AU"/>
        </w:rPr>
        <w:t xml:space="preserve"> world and be independent in play.</w:t>
      </w:r>
    </w:p>
    <w:p w14:paraId="77D4A77D" w14:textId="44D58594" w:rsidR="00571399" w:rsidRPr="00817420" w:rsidRDefault="00571399" w:rsidP="00571399">
      <w:pPr>
        <w:rPr>
          <w:rFonts w:eastAsia="Times New Roman" w:cstheme="minorHAnsi"/>
          <w:sz w:val="24"/>
          <w:szCs w:val="24"/>
          <w:lang w:val="en" w:eastAsia="en-AU"/>
        </w:rPr>
      </w:pPr>
      <w:r w:rsidRPr="00817420">
        <w:rPr>
          <w:rFonts w:eastAsia="Times New Roman" w:cstheme="minorHAnsi"/>
          <w:sz w:val="24"/>
          <w:szCs w:val="24"/>
          <w:lang w:val="en" w:eastAsia="en-AU"/>
        </w:rPr>
        <w:t xml:space="preserve">Funding for </w:t>
      </w:r>
      <w:r w:rsidR="00671374">
        <w:rPr>
          <w:rFonts w:eastAsia="Times New Roman" w:cstheme="minorHAnsi"/>
          <w:sz w:val="24"/>
          <w:szCs w:val="24"/>
          <w:lang w:val="en" w:eastAsia="en-AU"/>
        </w:rPr>
        <w:t>the above vision impairment</w:t>
      </w:r>
      <w:r w:rsidR="00D82C90">
        <w:rPr>
          <w:rFonts w:eastAsia="Times New Roman" w:cstheme="minorHAnsi"/>
          <w:sz w:val="24"/>
          <w:szCs w:val="24"/>
          <w:lang w:val="en" w:eastAsia="en-AU"/>
        </w:rPr>
        <w:t xml:space="preserve"> specific resources and </w:t>
      </w:r>
      <w:r w:rsidRPr="00817420">
        <w:rPr>
          <w:rFonts w:eastAsia="Times New Roman" w:cstheme="minorHAnsi"/>
          <w:sz w:val="24"/>
          <w:szCs w:val="24"/>
          <w:lang w:val="en" w:eastAsia="en-AU"/>
        </w:rPr>
        <w:t>equipment has been rejected without any consultation with the therapy team and prescribers. On the other hand, f</w:t>
      </w:r>
      <w:r w:rsidR="00671374">
        <w:rPr>
          <w:rFonts w:eastAsia="Times New Roman" w:cstheme="minorHAnsi"/>
          <w:sz w:val="24"/>
          <w:szCs w:val="24"/>
          <w:lang w:val="en" w:eastAsia="en-AU"/>
        </w:rPr>
        <w:t>unding for physical impairment</w:t>
      </w:r>
      <w:r w:rsidR="00D82C90">
        <w:rPr>
          <w:rFonts w:eastAsia="Times New Roman" w:cstheme="minorHAnsi"/>
          <w:sz w:val="24"/>
          <w:szCs w:val="24"/>
          <w:lang w:val="en" w:eastAsia="en-AU"/>
        </w:rPr>
        <w:t xml:space="preserve"> related resources and </w:t>
      </w:r>
      <w:r w:rsidRPr="00817420">
        <w:rPr>
          <w:rFonts w:eastAsia="Times New Roman" w:cstheme="minorHAnsi"/>
          <w:sz w:val="24"/>
          <w:szCs w:val="24"/>
          <w:lang w:val="en" w:eastAsia="en-AU"/>
        </w:rPr>
        <w:t xml:space="preserve">equipment in the same application were approved. </w:t>
      </w:r>
    </w:p>
    <w:p w14:paraId="342A572E" w14:textId="77777777" w:rsidR="00D82C90" w:rsidRDefault="00D82C90" w:rsidP="00571399">
      <w:pPr>
        <w:rPr>
          <w:rFonts w:eastAsia="Times New Roman" w:cstheme="minorHAnsi"/>
          <w:sz w:val="24"/>
          <w:szCs w:val="24"/>
          <w:lang w:val="en" w:eastAsia="en-AU"/>
        </w:rPr>
      </w:pPr>
      <w:r>
        <w:rPr>
          <w:rFonts w:eastAsia="Times New Roman" w:cstheme="minorHAnsi"/>
          <w:sz w:val="24"/>
          <w:szCs w:val="24"/>
          <w:lang w:val="en" w:eastAsia="en-AU"/>
        </w:rPr>
        <w:lastRenderedPageBreak/>
        <w:t>The early i</w:t>
      </w:r>
      <w:r w:rsidR="00571399" w:rsidRPr="00817420">
        <w:rPr>
          <w:rFonts w:eastAsia="Times New Roman" w:cstheme="minorHAnsi"/>
          <w:sz w:val="24"/>
          <w:szCs w:val="24"/>
          <w:lang w:val="en" w:eastAsia="en-AU"/>
        </w:rPr>
        <w:t>ntervention team is concerned that the external parties who were tasked to assess the equipment application do not have sufficient knowledge and expertise about vision impairment to make the funding decision. They are extremely concerned about the lack of co</w:t>
      </w:r>
      <w:r w:rsidR="009C39D8">
        <w:rPr>
          <w:rFonts w:eastAsia="Times New Roman" w:cstheme="minorHAnsi"/>
          <w:sz w:val="24"/>
          <w:szCs w:val="24"/>
          <w:lang w:val="en" w:eastAsia="en-AU"/>
        </w:rPr>
        <w:t xml:space="preserve">nsultation with the prescribers, </w:t>
      </w:r>
      <w:r w:rsidR="00B71012">
        <w:rPr>
          <w:rFonts w:eastAsia="Times New Roman" w:cstheme="minorHAnsi"/>
          <w:sz w:val="24"/>
          <w:szCs w:val="24"/>
          <w:lang w:val="en" w:eastAsia="en-AU"/>
        </w:rPr>
        <w:t xml:space="preserve">that is the therapists, </w:t>
      </w:r>
      <w:r w:rsidR="00571399" w:rsidRPr="00817420">
        <w:rPr>
          <w:rFonts w:eastAsia="Times New Roman" w:cstheme="minorHAnsi"/>
          <w:sz w:val="24"/>
          <w:szCs w:val="24"/>
          <w:lang w:val="en" w:eastAsia="en-AU"/>
        </w:rPr>
        <w:t>who work close</w:t>
      </w:r>
      <w:r w:rsidR="009C39D8">
        <w:rPr>
          <w:rFonts w:eastAsia="Times New Roman" w:cstheme="minorHAnsi"/>
          <w:sz w:val="24"/>
          <w:szCs w:val="24"/>
          <w:lang w:val="en" w:eastAsia="en-AU"/>
        </w:rPr>
        <w:t>ly with the families, resulting in poor decisions and poor plans for participants.</w:t>
      </w:r>
    </w:p>
    <w:p w14:paraId="575F416C" w14:textId="77777777" w:rsidR="00894FF3" w:rsidRDefault="00894FF3" w:rsidP="00571399">
      <w:pPr>
        <w:rPr>
          <w:rFonts w:eastAsia="Times New Roman" w:cstheme="minorHAnsi"/>
          <w:sz w:val="24"/>
          <w:szCs w:val="24"/>
          <w:lang w:val="en" w:eastAsia="en-AU"/>
        </w:rPr>
      </w:pPr>
    </w:p>
    <w:p w14:paraId="7C5DB189" w14:textId="77777777" w:rsidR="00D82C90" w:rsidRDefault="00D82C90" w:rsidP="00D82C90">
      <w:pPr>
        <w:spacing w:before="100" w:beforeAutospacing="1" w:after="100" w:afterAutospacing="1" w:line="312" w:lineRule="auto"/>
        <w:rPr>
          <w:rFonts w:eastAsia="Times New Roman" w:cstheme="minorHAnsi"/>
          <w:b/>
          <w:sz w:val="24"/>
          <w:szCs w:val="24"/>
          <w:lang w:val="en" w:eastAsia="en-AU"/>
        </w:rPr>
      </w:pPr>
      <w:r>
        <w:rPr>
          <w:rFonts w:eastAsia="Times New Roman" w:cstheme="minorHAnsi"/>
          <w:b/>
          <w:sz w:val="24"/>
          <w:szCs w:val="24"/>
          <w:lang w:val="en" w:eastAsia="en-AU"/>
        </w:rPr>
        <w:t>Rec</w:t>
      </w:r>
      <w:r w:rsidR="00A66E7D">
        <w:rPr>
          <w:rFonts w:eastAsia="Times New Roman" w:cstheme="minorHAnsi"/>
          <w:b/>
          <w:sz w:val="24"/>
          <w:szCs w:val="24"/>
          <w:lang w:val="en" w:eastAsia="en-AU"/>
        </w:rPr>
        <w:t>ommendation 3</w:t>
      </w:r>
    </w:p>
    <w:p w14:paraId="3170C4CA" w14:textId="66F72435" w:rsidR="003974FE" w:rsidRDefault="00D82C90" w:rsidP="00D82C90">
      <w:pPr>
        <w:spacing w:before="100" w:beforeAutospacing="1" w:after="100" w:afterAutospacing="1" w:line="312" w:lineRule="auto"/>
        <w:rPr>
          <w:rFonts w:eastAsia="Times New Roman" w:cstheme="minorHAnsi"/>
          <w:sz w:val="24"/>
          <w:szCs w:val="24"/>
          <w:lang w:val="en" w:eastAsia="en-AU"/>
        </w:rPr>
      </w:pPr>
      <w:r w:rsidRPr="00671374">
        <w:rPr>
          <w:rFonts w:eastAsia="Times New Roman" w:cstheme="minorHAnsi"/>
          <w:sz w:val="24"/>
          <w:szCs w:val="24"/>
          <w:lang w:val="en" w:eastAsia="en-AU"/>
        </w:rPr>
        <w:t xml:space="preserve">Improved and guaranteed funding for children </w:t>
      </w:r>
      <w:r w:rsidR="007527A8" w:rsidRPr="00671374">
        <w:rPr>
          <w:rFonts w:eastAsia="Times New Roman" w:cstheme="minorHAnsi"/>
          <w:sz w:val="24"/>
          <w:szCs w:val="24"/>
          <w:lang w:val="en" w:eastAsia="en-AU"/>
        </w:rPr>
        <w:t xml:space="preserve">who are blind or vision impaired </w:t>
      </w:r>
      <w:r w:rsidRPr="00671374">
        <w:rPr>
          <w:rFonts w:eastAsia="Times New Roman" w:cstheme="minorHAnsi"/>
          <w:sz w:val="24"/>
          <w:szCs w:val="24"/>
          <w:lang w:val="en" w:eastAsia="en-AU"/>
        </w:rPr>
        <w:t>to reduce the risk of developmental delays. Provide resources for adaptive technology, and therapies to support children in their childhood development within their family</w:t>
      </w:r>
      <w:r w:rsidRPr="007F541B">
        <w:rPr>
          <w:rFonts w:eastAsia="Times New Roman" w:cstheme="minorHAnsi"/>
          <w:b/>
          <w:sz w:val="24"/>
          <w:szCs w:val="24"/>
          <w:lang w:val="en" w:eastAsia="en-AU"/>
        </w:rPr>
        <w:t xml:space="preserve"> </w:t>
      </w:r>
      <w:r w:rsidRPr="002055DA">
        <w:rPr>
          <w:rFonts w:eastAsia="Times New Roman" w:cstheme="minorHAnsi"/>
          <w:sz w:val="24"/>
          <w:szCs w:val="24"/>
          <w:lang w:val="en" w:eastAsia="en-AU"/>
        </w:rPr>
        <w:t>environment.</w:t>
      </w:r>
    </w:p>
    <w:p w14:paraId="32350143" w14:textId="77777777" w:rsidR="002055DA" w:rsidRDefault="002055DA" w:rsidP="00D82C90">
      <w:pPr>
        <w:spacing w:before="100" w:beforeAutospacing="1" w:after="100" w:afterAutospacing="1" w:line="312" w:lineRule="auto"/>
        <w:rPr>
          <w:rFonts w:eastAsia="Times New Roman" w:cstheme="minorHAnsi"/>
          <w:b/>
          <w:sz w:val="24"/>
          <w:szCs w:val="24"/>
          <w:lang w:val="en" w:eastAsia="en-AU"/>
        </w:rPr>
      </w:pPr>
    </w:p>
    <w:p w14:paraId="2C0820DE" w14:textId="77777777" w:rsidR="00910E65" w:rsidRPr="00995241" w:rsidRDefault="00607C93" w:rsidP="00995241">
      <w:pPr>
        <w:spacing w:before="120" w:after="0" w:line="312" w:lineRule="auto"/>
        <w:rPr>
          <w:rFonts w:eastAsia="Times New Roman" w:cstheme="minorHAnsi"/>
          <w:b/>
          <w:sz w:val="32"/>
          <w:szCs w:val="32"/>
          <w:lang w:val="en" w:eastAsia="en-AU"/>
        </w:rPr>
      </w:pPr>
      <w:r>
        <w:rPr>
          <w:rFonts w:eastAsia="Times New Roman" w:cstheme="minorHAnsi"/>
          <w:b/>
          <w:sz w:val="32"/>
          <w:szCs w:val="32"/>
          <w:lang w:val="en" w:eastAsia="en-AU"/>
        </w:rPr>
        <w:t>4</w:t>
      </w:r>
      <w:r>
        <w:rPr>
          <w:rFonts w:eastAsia="Times New Roman" w:cstheme="minorHAnsi"/>
          <w:b/>
          <w:sz w:val="32"/>
          <w:szCs w:val="32"/>
          <w:lang w:val="en" w:eastAsia="en-AU"/>
        </w:rPr>
        <w:tab/>
      </w:r>
      <w:r w:rsidR="00910E65" w:rsidRPr="00995241">
        <w:rPr>
          <w:rFonts w:eastAsia="Times New Roman" w:cstheme="minorHAnsi"/>
          <w:b/>
          <w:sz w:val="32"/>
          <w:szCs w:val="32"/>
          <w:lang w:val="en" w:eastAsia="en-AU"/>
        </w:rPr>
        <w:t xml:space="preserve">Information, Linkages and Capacity Building </w:t>
      </w:r>
    </w:p>
    <w:p w14:paraId="4EE1AA8E" w14:textId="1D33A5C7" w:rsidR="004E5A2B" w:rsidRDefault="007357F0" w:rsidP="0043353F">
      <w:pPr>
        <w:keepNext/>
        <w:spacing w:before="120" w:after="0" w:line="312" w:lineRule="auto"/>
        <w:rPr>
          <w:rFonts w:cstheme="minorHAnsi"/>
          <w:bCs/>
          <w:sz w:val="24"/>
          <w:szCs w:val="24"/>
        </w:rPr>
      </w:pPr>
      <w:r w:rsidRPr="0043353F">
        <w:rPr>
          <w:rFonts w:cstheme="minorHAnsi"/>
          <w:bCs/>
          <w:sz w:val="24"/>
          <w:szCs w:val="24"/>
          <w:lang w:val="en"/>
        </w:rPr>
        <w:t xml:space="preserve">ABF notes that </w:t>
      </w:r>
      <w:r w:rsidRPr="0043353F">
        <w:rPr>
          <w:rFonts w:cstheme="minorHAnsi"/>
          <w:bCs/>
          <w:sz w:val="24"/>
          <w:szCs w:val="24"/>
        </w:rPr>
        <w:t xml:space="preserve">the range and type of services initially promised to be funded under the </w:t>
      </w:r>
      <w:r w:rsidR="004E5A2B">
        <w:rPr>
          <w:rFonts w:cstheme="minorHAnsi"/>
          <w:bCs/>
          <w:sz w:val="24"/>
          <w:szCs w:val="24"/>
        </w:rPr>
        <w:t>Information Linkages Capacity</w:t>
      </w:r>
      <w:r w:rsidR="005F7945">
        <w:rPr>
          <w:rFonts w:cstheme="minorHAnsi"/>
          <w:bCs/>
          <w:sz w:val="24"/>
          <w:szCs w:val="24"/>
        </w:rPr>
        <w:t xml:space="preserve"> B</w:t>
      </w:r>
      <w:r w:rsidR="004E5A2B">
        <w:rPr>
          <w:rFonts w:cstheme="minorHAnsi"/>
          <w:bCs/>
          <w:sz w:val="24"/>
          <w:szCs w:val="24"/>
        </w:rPr>
        <w:t xml:space="preserve">uilding </w:t>
      </w:r>
      <w:r w:rsidRPr="0043353F">
        <w:rPr>
          <w:rFonts w:cstheme="minorHAnsi"/>
          <w:bCs/>
          <w:sz w:val="24"/>
          <w:szCs w:val="24"/>
        </w:rPr>
        <w:t xml:space="preserve">program has changed substantially. </w:t>
      </w:r>
      <w:r w:rsidR="009D7106">
        <w:rPr>
          <w:rFonts w:cstheme="minorHAnsi"/>
          <w:bCs/>
          <w:sz w:val="24"/>
          <w:szCs w:val="24"/>
        </w:rPr>
        <w:t>The Productivity Commission recommended</w:t>
      </w:r>
      <w:r w:rsidR="00995241">
        <w:rPr>
          <w:rFonts w:cstheme="minorHAnsi"/>
          <w:bCs/>
          <w:sz w:val="24"/>
          <w:szCs w:val="24"/>
        </w:rPr>
        <w:t xml:space="preserve"> Tier 2</w:t>
      </w:r>
      <w:r w:rsidRPr="0043353F">
        <w:rPr>
          <w:rFonts w:cstheme="minorHAnsi"/>
          <w:bCs/>
          <w:sz w:val="24"/>
          <w:szCs w:val="24"/>
        </w:rPr>
        <w:t xml:space="preserve"> programs includ</w:t>
      </w:r>
      <w:r w:rsidR="009D7106">
        <w:rPr>
          <w:rFonts w:cstheme="minorHAnsi"/>
          <w:bCs/>
          <w:sz w:val="24"/>
          <w:szCs w:val="24"/>
        </w:rPr>
        <w:t>ed a level of</w:t>
      </w:r>
      <w:r w:rsidRPr="0043353F">
        <w:rPr>
          <w:rFonts w:cstheme="minorHAnsi"/>
          <w:bCs/>
          <w:sz w:val="24"/>
          <w:szCs w:val="24"/>
        </w:rPr>
        <w:t xml:space="preserve"> block funding and early intervention programs</w:t>
      </w:r>
      <w:r w:rsidR="009D7106">
        <w:rPr>
          <w:rFonts w:cstheme="minorHAnsi"/>
          <w:bCs/>
          <w:sz w:val="24"/>
          <w:szCs w:val="24"/>
        </w:rPr>
        <w:t>, and substantially greater funding</w:t>
      </w:r>
      <w:r w:rsidRPr="0043353F">
        <w:rPr>
          <w:rFonts w:cstheme="minorHAnsi"/>
          <w:bCs/>
          <w:sz w:val="24"/>
          <w:szCs w:val="24"/>
        </w:rPr>
        <w:t>. The goal of this was to continue to provide disability services to those who were not eligible for the NDIS</w:t>
      </w:r>
      <w:r w:rsidR="009D7106">
        <w:rPr>
          <w:rFonts w:cstheme="minorHAnsi"/>
          <w:bCs/>
          <w:sz w:val="24"/>
          <w:szCs w:val="24"/>
        </w:rPr>
        <w:t xml:space="preserve"> and greater support for disability service providers to support the transition</w:t>
      </w:r>
      <w:r w:rsidRPr="0043353F">
        <w:rPr>
          <w:rFonts w:cstheme="minorHAnsi"/>
          <w:bCs/>
          <w:sz w:val="24"/>
          <w:szCs w:val="24"/>
        </w:rPr>
        <w:t xml:space="preserve">. </w:t>
      </w:r>
    </w:p>
    <w:p w14:paraId="4258F57C" w14:textId="77777777" w:rsidR="007357F0" w:rsidRPr="0043353F" w:rsidRDefault="00995241" w:rsidP="0043353F">
      <w:pPr>
        <w:keepNext/>
        <w:spacing w:before="120" w:after="0" w:line="312" w:lineRule="auto"/>
        <w:rPr>
          <w:rFonts w:cstheme="minorHAnsi"/>
          <w:bCs/>
          <w:sz w:val="24"/>
          <w:szCs w:val="24"/>
        </w:rPr>
      </w:pPr>
      <w:r>
        <w:rPr>
          <w:rFonts w:cstheme="minorHAnsi"/>
          <w:bCs/>
          <w:sz w:val="24"/>
          <w:szCs w:val="24"/>
        </w:rPr>
        <w:t>The</w:t>
      </w:r>
      <w:r w:rsidR="006C6997">
        <w:rPr>
          <w:rFonts w:cstheme="minorHAnsi"/>
          <w:bCs/>
          <w:sz w:val="24"/>
          <w:szCs w:val="24"/>
        </w:rPr>
        <w:t xml:space="preserve"> ILC program, </w:t>
      </w:r>
      <w:r w:rsidR="009D7106">
        <w:rPr>
          <w:rFonts w:cstheme="minorHAnsi"/>
          <w:bCs/>
          <w:sz w:val="24"/>
          <w:szCs w:val="24"/>
        </w:rPr>
        <w:t xml:space="preserve">as introduced </w:t>
      </w:r>
      <w:r w:rsidR="007357F0" w:rsidRPr="0043353F">
        <w:rPr>
          <w:rFonts w:cstheme="minorHAnsi"/>
          <w:bCs/>
          <w:sz w:val="24"/>
          <w:szCs w:val="24"/>
        </w:rPr>
        <w:t xml:space="preserve">has </w:t>
      </w:r>
      <w:r w:rsidR="00C642C6">
        <w:rPr>
          <w:rFonts w:cstheme="minorHAnsi"/>
          <w:bCs/>
          <w:sz w:val="24"/>
          <w:szCs w:val="24"/>
        </w:rPr>
        <w:t>a more limited range of supports</w:t>
      </w:r>
      <w:r w:rsidR="006C6997">
        <w:rPr>
          <w:rFonts w:cstheme="minorHAnsi"/>
          <w:bCs/>
          <w:sz w:val="24"/>
          <w:szCs w:val="24"/>
        </w:rPr>
        <w:t>,</w:t>
      </w:r>
      <w:r w:rsidR="00C642C6">
        <w:rPr>
          <w:rFonts w:cstheme="minorHAnsi"/>
          <w:bCs/>
          <w:sz w:val="24"/>
          <w:szCs w:val="24"/>
        </w:rPr>
        <w:t xml:space="preserve"> available </w:t>
      </w:r>
      <w:r w:rsidR="007357F0" w:rsidRPr="0043353F">
        <w:rPr>
          <w:rFonts w:cstheme="minorHAnsi"/>
          <w:bCs/>
          <w:sz w:val="24"/>
          <w:szCs w:val="24"/>
        </w:rPr>
        <w:t xml:space="preserve">for a limited time or on an ad hoc basis. </w:t>
      </w:r>
    </w:p>
    <w:p w14:paraId="69CE5F1A" w14:textId="0A26FD80" w:rsidR="00321B20" w:rsidRPr="00321B20" w:rsidRDefault="00321B20" w:rsidP="00321B20">
      <w:pPr>
        <w:spacing w:before="120" w:after="0" w:line="312" w:lineRule="auto"/>
        <w:rPr>
          <w:rFonts w:cstheme="minorHAnsi"/>
          <w:bCs/>
          <w:sz w:val="24"/>
          <w:szCs w:val="24"/>
          <w:lang w:val="en"/>
        </w:rPr>
      </w:pPr>
      <w:r w:rsidRPr="00321B20">
        <w:rPr>
          <w:rFonts w:cstheme="minorHAnsi"/>
          <w:bCs/>
          <w:sz w:val="24"/>
          <w:szCs w:val="24"/>
          <w:lang w:val="en"/>
        </w:rPr>
        <w:t>As noted by the Productivity Commission</w:t>
      </w:r>
      <w:r w:rsidR="005F7945">
        <w:rPr>
          <w:rFonts w:cstheme="minorHAnsi"/>
          <w:bCs/>
          <w:sz w:val="24"/>
          <w:szCs w:val="24"/>
          <w:lang w:val="en"/>
        </w:rPr>
        <w:t xml:space="preserve"> on multiple occasions, we </w:t>
      </w:r>
      <w:r w:rsidRPr="00321B20">
        <w:rPr>
          <w:rFonts w:cstheme="minorHAnsi"/>
          <w:bCs/>
          <w:sz w:val="24"/>
          <w:szCs w:val="24"/>
          <w:lang w:val="en"/>
        </w:rPr>
        <w:t xml:space="preserve">have concerns relating to the current thin market of specialised services that is able to provide specific tailored supports and services that respond to disability specific issues. The viability of services in such a thin market must be considered and addressed. Low incidence disability cohorts such as vision impairment are particularly susceptible to the risks of a thin market: primarily those of geographic restrictions. Participants who are in rural or remote areas will struggle to access mainstream or alternative services (who even if present will have limited specialist vision impairment knowledge or capability) and will frequently be limited in the social and community supports they can access. </w:t>
      </w:r>
    </w:p>
    <w:p w14:paraId="2D23461B" w14:textId="67845D4E" w:rsidR="00321B20" w:rsidRPr="00321B20" w:rsidRDefault="00321B20" w:rsidP="00321B20">
      <w:pPr>
        <w:spacing w:before="120" w:after="0" w:line="312" w:lineRule="auto"/>
        <w:rPr>
          <w:rFonts w:cstheme="minorHAnsi"/>
          <w:bCs/>
          <w:sz w:val="24"/>
          <w:szCs w:val="24"/>
          <w:lang w:val="en"/>
        </w:rPr>
      </w:pPr>
      <w:r w:rsidRPr="00321B20">
        <w:rPr>
          <w:rFonts w:cstheme="minorHAnsi"/>
          <w:bCs/>
          <w:sz w:val="24"/>
          <w:szCs w:val="24"/>
          <w:lang w:val="en"/>
        </w:rPr>
        <w:t xml:space="preserve">For specialist vision service providers, delivering supports into remote or rural areas is challenging. Frequently the demand for services is spread across distances that require </w:t>
      </w:r>
      <w:r w:rsidRPr="00321B20">
        <w:rPr>
          <w:rFonts w:cstheme="minorHAnsi"/>
          <w:bCs/>
          <w:sz w:val="24"/>
          <w:szCs w:val="24"/>
          <w:lang w:val="en"/>
        </w:rPr>
        <w:lastRenderedPageBreak/>
        <w:t>service providers to shoulder the burden of</w:t>
      </w:r>
      <w:r w:rsidR="00671374">
        <w:rPr>
          <w:rFonts w:cstheme="minorHAnsi"/>
          <w:bCs/>
          <w:sz w:val="24"/>
          <w:szCs w:val="24"/>
          <w:lang w:val="en"/>
        </w:rPr>
        <w:t xml:space="preserve"> travel to deliver services. However, for</w:t>
      </w:r>
      <w:r w:rsidRPr="00321B20">
        <w:rPr>
          <w:rFonts w:cstheme="minorHAnsi"/>
          <w:bCs/>
          <w:sz w:val="24"/>
          <w:szCs w:val="24"/>
          <w:lang w:val="en"/>
        </w:rPr>
        <w:t xml:space="preserve"> children who are blind or </w:t>
      </w:r>
      <w:r w:rsidR="004F6646">
        <w:rPr>
          <w:rFonts w:cstheme="minorHAnsi"/>
          <w:bCs/>
          <w:sz w:val="24"/>
          <w:szCs w:val="24"/>
          <w:lang w:val="en"/>
        </w:rPr>
        <w:t>vision impaired</w:t>
      </w:r>
      <w:r w:rsidR="005F7945">
        <w:rPr>
          <w:rFonts w:cstheme="minorHAnsi"/>
          <w:bCs/>
          <w:sz w:val="24"/>
          <w:szCs w:val="24"/>
          <w:lang w:val="en"/>
        </w:rPr>
        <w:t xml:space="preserve">, remote </w:t>
      </w:r>
      <w:r w:rsidRPr="00321B20">
        <w:rPr>
          <w:rFonts w:cstheme="minorHAnsi"/>
          <w:bCs/>
          <w:sz w:val="24"/>
          <w:szCs w:val="24"/>
          <w:lang w:val="en"/>
        </w:rPr>
        <w:t xml:space="preserve">online service delivery is inappropriate. </w:t>
      </w:r>
    </w:p>
    <w:p w14:paraId="3D455599" w14:textId="4683CBBF" w:rsidR="00321B20" w:rsidRPr="00321B20" w:rsidRDefault="00321B20" w:rsidP="00321B20">
      <w:pPr>
        <w:spacing w:before="120" w:after="0" w:line="312" w:lineRule="auto"/>
        <w:rPr>
          <w:rFonts w:cstheme="minorHAnsi"/>
          <w:bCs/>
          <w:sz w:val="24"/>
          <w:szCs w:val="24"/>
          <w:lang w:val="en"/>
        </w:rPr>
      </w:pPr>
      <w:r w:rsidRPr="00321B20">
        <w:rPr>
          <w:rFonts w:cstheme="minorHAnsi"/>
          <w:bCs/>
          <w:sz w:val="24"/>
          <w:szCs w:val="24"/>
          <w:lang w:val="en"/>
        </w:rPr>
        <w:t>Face-to-face services, such as occupational therapy and physiotherapy, delivered in a young child’s natural environment, are crucial. A child’s natural environment includes the home, da</w:t>
      </w:r>
      <w:r w:rsidR="00607C93">
        <w:rPr>
          <w:rFonts w:cstheme="minorHAnsi"/>
          <w:bCs/>
          <w:sz w:val="24"/>
          <w:szCs w:val="24"/>
          <w:lang w:val="en"/>
        </w:rPr>
        <w:t xml:space="preserve">ily routines, the community, </w:t>
      </w:r>
      <w:r w:rsidRPr="00321B20">
        <w:rPr>
          <w:rFonts w:cstheme="minorHAnsi"/>
          <w:bCs/>
          <w:sz w:val="24"/>
          <w:szCs w:val="24"/>
          <w:lang w:val="en"/>
        </w:rPr>
        <w:t xml:space="preserve">early childhood education and care settings. Early intervention therapy for children who are blind </w:t>
      </w:r>
      <w:r w:rsidR="00671374">
        <w:rPr>
          <w:rFonts w:cstheme="minorHAnsi"/>
          <w:bCs/>
          <w:sz w:val="24"/>
          <w:szCs w:val="24"/>
          <w:lang w:val="en"/>
        </w:rPr>
        <w:t>or vision</w:t>
      </w:r>
      <w:r w:rsidR="004F6646">
        <w:rPr>
          <w:rFonts w:cstheme="minorHAnsi"/>
          <w:bCs/>
          <w:sz w:val="24"/>
          <w:szCs w:val="24"/>
          <w:lang w:val="en"/>
        </w:rPr>
        <w:t xml:space="preserve"> impaired</w:t>
      </w:r>
      <w:r w:rsidRPr="00321B20">
        <w:rPr>
          <w:rFonts w:cstheme="minorHAnsi"/>
          <w:bCs/>
          <w:sz w:val="24"/>
          <w:szCs w:val="24"/>
          <w:lang w:val="en"/>
        </w:rPr>
        <w:t xml:space="preserve"> includes developing their skills around activities like engaging in play, that enhances their inclusion in mainstream environments like education. </w:t>
      </w:r>
    </w:p>
    <w:p w14:paraId="27F1959E" w14:textId="4E07DCF5" w:rsidR="00321B20" w:rsidRPr="00321B20" w:rsidRDefault="00A219A0" w:rsidP="00321B20">
      <w:pPr>
        <w:spacing w:before="120" w:after="0" w:line="312" w:lineRule="auto"/>
        <w:rPr>
          <w:rFonts w:cstheme="minorHAnsi"/>
          <w:bCs/>
          <w:sz w:val="24"/>
          <w:szCs w:val="24"/>
          <w:lang w:val="en"/>
        </w:rPr>
      </w:pPr>
      <w:r>
        <w:rPr>
          <w:rFonts w:cstheme="minorHAnsi"/>
          <w:bCs/>
          <w:sz w:val="24"/>
          <w:szCs w:val="24"/>
          <w:lang w:val="en"/>
        </w:rPr>
        <w:t>ABF</w:t>
      </w:r>
      <w:r w:rsidR="00321B20" w:rsidRPr="00321B20">
        <w:rPr>
          <w:rFonts w:cstheme="minorHAnsi"/>
          <w:bCs/>
          <w:sz w:val="24"/>
          <w:szCs w:val="24"/>
          <w:lang w:val="en"/>
        </w:rPr>
        <w:t xml:space="preserve"> urges decision makers to ensure relevant funding is included to enable service</w:t>
      </w:r>
      <w:r w:rsidR="005F7945">
        <w:rPr>
          <w:rFonts w:cstheme="minorHAnsi"/>
          <w:bCs/>
          <w:sz w:val="24"/>
          <w:szCs w:val="24"/>
          <w:lang w:val="en"/>
        </w:rPr>
        <w:t>s</w:t>
      </w:r>
      <w:r w:rsidR="00321B20" w:rsidRPr="00321B20">
        <w:rPr>
          <w:rFonts w:cstheme="minorHAnsi"/>
          <w:bCs/>
          <w:sz w:val="24"/>
          <w:szCs w:val="24"/>
          <w:lang w:val="en"/>
        </w:rPr>
        <w:t xml:space="preserve"> to be delivered to the relevant location. </w:t>
      </w:r>
      <w:r>
        <w:rPr>
          <w:rFonts w:cstheme="minorHAnsi"/>
          <w:bCs/>
          <w:sz w:val="24"/>
          <w:szCs w:val="24"/>
          <w:lang w:val="en"/>
        </w:rPr>
        <w:t>ABF</w:t>
      </w:r>
      <w:r w:rsidR="00321B20" w:rsidRPr="00321B20">
        <w:rPr>
          <w:rFonts w:cstheme="minorHAnsi"/>
          <w:bCs/>
          <w:sz w:val="24"/>
          <w:szCs w:val="24"/>
          <w:lang w:val="en"/>
        </w:rPr>
        <w:t xml:space="preserve"> believes it is unfair for families and service providers to be put in a situation where they are required to draw down on participants’ support budgets for purposes of travel as this may impede them receiving adequate supports. </w:t>
      </w:r>
    </w:p>
    <w:p w14:paraId="7A05895D" w14:textId="369654F9" w:rsidR="00321B20" w:rsidRDefault="005F7945" w:rsidP="00321B20">
      <w:pPr>
        <w:spacing w:before="120" w:after="0" w:line="312" w:lineRule="auto"/>
        <w:rPr>
          <w:rFonts w:cstheme="minorHAnsi"/>
          <w:bCs/>
          <w:sz w:val="24"/>
          <w:szCs w:val="24"/>
          <w:lang w:val="en"/>
        </w:rPr>
      </w:pPr>
      <w:r>
        <w:rPr>
          <w:rFonts w:cstheme="minorHAnsi"/>
          <w:bCs/>
          <w:sz w:val="24"/>
          <w:szCs w:val="24"/>
          <w:lang w:val="en"/>
        </w:rPr>
        <w:t>It is unclear how the early childhood early intervention</w:t>
      </w:r>
      <w:r w:rsidR="00321B20" w:rsidRPr="00321B20">
        <w:rPr>
          <w:rFonts w:cstheme="minorHAnsi"/>
          <w:bCs/>
          <w:sz w:val="24"/>
          <w:szCs w:val="24"/>
          <w:lang w:val="en"/>
        </w:rPr>
        <w:t xml:space="preserve"> approach responds in order to meet the needs of thin markets when helping young children and their families access services, or trying to overcome the barriers to accessing services associated with these exacerbating factors and demographics. A failure to respond appropriately inhibits the goal of choice and control for families.</w:t>
      </w:r>
    </w:p>
    <w:p w14:paraId="4173B31D" w14:textId="77777777" w:rsidR="00607C93" w:rsidRPr="001404E9" w:rsidRDefault="00607C93" w:rsidP="00607C93">
      <w:pPr>
        <w:spacing w:before="120" w:after="0" w:line="312" w:lineRule="auto"/>
        <w:rPr>
          <w:rFonts w:cstheme="minorHAnsi"/>
          <w:b/>
          <w:bCs/>
          <w:sz w:val="24"/>
          <w:szCs w:val="24"/>
          <w:lang w:val="en"/>
        </w:rPr>
      </w:pPr>
      <w:r>
        <w:rPr>
          <w:rFonts w:cstheme="minorHAnsi"/>
          <w:b/>
          <w:bCs/>
          <w:sz w:val="24"/>
          <w:szCs w:val="24"/>
          <w:lang w:val="en"/>
        </w:rPr>
        <w:t>Recommendation 4</w:t>
      </w:r>
    </w:p>
    <w:p w14:paraId="0EAB42F8" w14:textId="67189F7C" w:rsidR="006C6997" w:rsidRPr="00671374" w:rsidRDefault="006C6997" w:rsidP="006C6997">
      <w:pPr>
        <w:spacing w:before="120" w:after="0" w:line="312" w:lineRule="auto"/>
        <w:rPr>
          <w:rFonts w:cstheme="minorHAnsi"/>
          <w:bCs/>
          <w:sz w:val="24"/>
          <w:szCs w:val="24"/>
          <w:lang w:val="en"/>
        </w:rPr>
      </w:pPr>
      <w:r w:rsidRPr="00671374">
        <w:rPr>
          <w:rFonts w:cstheme="minorHAnsi"/>
          <w:bCs/>
          <w:sz w:val="24"/>
          <w:szCs w:val="24"/>
          <w:lang w:val="en"/>
        </w:rPr>
        <w:t>Program funding is provided to ensure that early intervention, and</w:t>
      </w:r>
      <w:r w:rsidR="005F7945">
        <w:rPr>
          <w:rFonts w:cstheme="minorHAnsi"/>
          <w:bCs/>
          <w:sz w:val="24"/>
          <w:szCs w:val="24"/>
          <w:lang w:val="en"/>
        </w:rPr>
        <w:t xml:space="preserve"> service provision for those</w:t>
      </w:r>
      <w:r w:rsidRPr="00671374">
        <w:rPr>
          <w:rFonts w:cstheme="minorHAnsi"/>
          <w:bCs/>
          <w:sz w:val="24"/>
          <w:szCs w:val="24"/>
          <w:lang w:val="en"/>
        </w:rPr>
        <w:t xml:space="preserve"> who have significant vision loss is available. </w:t>
      </w:r>
    </w:p>
    <w:p w14:paraId="5B34D8FE" w14:textId="77777777" w:rsidR="00607C93" w:rsidRDefault="00607C93" w:rsidP="00321B20">
      <w:pPr>
        <w:spacing w:before="120" w:after="0" w:line="312" w:lineRule="auto"/>
        <w:rPr>
          <w:rFonts w:cstheme="minorHAnsi"/>
          <w:bCs/>
          <w:sz w:val="24"/>
          <w:szCs w:val="24"/>
          <w:lang w:val="en"/>
        </w:rPr>
      </w:pPr>
    </w:p>
    <w:p w14:paraId="15756B42" w14:textId="77777777" w:rsidR="002251FA" w:rsidRPr="00607C93" w:rsidRDefault="00607C93" w:rsidP="002251FA">
      <w:pPr>
        <w:spacing w:before="120" w:after="0" w:line="312" w:lineRule="auto"/>
        <w:rPr>
          <w:rFonts w:eastAsia="Times New Roman" w:cstheme="minorHAnsi"/>
          <w:b/>
          <w:sz w:val="32"/>
          <w:szCs w:val="32"/>
          <w:lang w:val="en" w:eastAsia="en-AU"/>
        </w:rPr>
      </w:pPr>
      <w:r w:rsidRPr="00607C93">
        <w:rPr>
          <w:rFonts w:cstheme="minorHAnsi"/>
          <w:b/>
          <w:bCs/>
          <w:sz w:val="24"/>
          <w:szCs w:val="24"/>
          <w:lang w:val="en"/>
        </w:rPr>
        <w:t>5</w:t>
      </w:r>
      <w:r w:rsidRPr="00607C93">
        <w:rPr>
          <w:rFonts w:cstheme="minorHAnsi"/>
          <w:b/>
          <w:bCs/>
          <w:sz w:val="24"/>
          <w:szCs w:val="24"/>
          <w:lang w:val="en"/>
        </w:rPr>
        <w:tab/>
      </w:r>
      <w:r w:rsidR="002251FA" w:rsidRPr="00607C93">
        <w:rPr>
          <w:rFonts w:eastAsia="Times New Roman" w:cstheme="minorHAnsi"/>
          <w:b/>
          <w:sz w:val="32"/>
          <w:szCs w:val="32"/>
          <w:lang w:val="en" w:eastAsia="en-AU"/>
        </w:rPr>
        <w:t>Interface with mainstream systems</w:t>
      </w:r>
    </w:p>
    <w:p w14:paraId="2E08840A" w14:textId="4F9B5B0E" w:rsidR="00671374" w:rsidRDefault="002251FA" w:rsidP="002251FA">
      <w:pPr>
        <w:spacing w:before="120" w:after="0" w:line="312" w:lineRule="auto"/>
        <w:rPr>
          <w:rFonts w:eastAsia="Times New Roman" w:cstheme="minorHAnsi"/>
          <w:sz w:val="24"/>
          <w:szCs w:val="24"/>
          <w:lang w:val="en" w:eastAsia="en-AU"/>
        </w:rPr>
      </w:pPr>
      <w:r w:rsidRPr="007D3B31">
        <w:rPr>
          <w:rFonts w:eastAsia="Times New Roman" w:cstheme="minorHAnsi"/>
          <w:sz w:val="24"/>
          <w:szCs w:val="24"/>
          <w:lang w:val="en" w:eastAsia="en-AU"/>
        </w:rPr>
        <w:t xml:space="preserve">The boundaries between disability services and </w:t>
      </w:r>
      <w:r>
        <w:rPr>
          <w:rFonts w:eastAsia="Times New Roman" w:cstheme="minorHAnsi"/>
          <w:sz w:val="24"/>
          <w:szCs w:val="24"/>
          <w:lang w:val="en" w:eastAsia="en-AU"/>
        </w:rPr>
        <w:t xml:space="preserve">mainstream service systems such as </w:t>
      </w:r>
      <w:r w:rsidRPr="007D3B31">
        <w:rPr>
          <w:rFonts w:eastAsia="Times New Roman" w:cstheme="minorHAnsi"/>
          <w:sz w:val="24"/>
          <w:szCs w:val="24"/>
          <w:lang w:val="en" w:eastAsia="en-AU"/>
        </w:rPr>
        <w:t>aged care</w:t>
      </w:r>
      <w:r w:rsidR="00817420">
        <w:rPr>
          <w:rFonts w:eastAsia="Times New Roman" w:cstheme="minorHAnsi"/>
          <w:sz w:val="24"/>
          <w:szCs w:val="24"/>
          <w:lang w:val="en" w:eastAsia="en-AU"/>
        </w:rPr>
        <w:t>, health, and education</w:t>
      </w:r>
      <w:r>
        <w:rPr>
          <w:rFonts w:eastAsia="Times New Roman" w:cstheme="minorHAnsi"/>
          <w:sz w:val="24"/>
          <w:szCs w:val="24"/>
          <w:lang w:val="en" w:eastAsia="en-AU"/>
        </w:rPr>
        <w:t xml:space="preserve"> are blurred. There is little</w:t>
      </w:r>
      <w:r w:rsidRPr="007D3B31">
        <w:rPr>
          <w:rFonts w:eastAsia="Times New Roman" w:cstheme="minorHAnsi"/>
          <w:sz w:val="24"/>
          <w:szCs w:val="24"/>
          <w:lang w:val="en" w:eastAsia="en-AU"/>
        </w:rPr>
        <w:t xml:space="preserve"> clarity around the </w:t>
      </w:r>
      <w:r>
        <w:rPr>
          <w:rFonts w:eastAsia="Times New Roman" w:cstheme="minorHAnsi"/>
          <w:sz w:val="24"/>
          <w:szCs w:val="24"/>
          <w:lang w:val="en" w:eastAsia="en-AU"/>
        </w:rPr>
        <w:t>jurisdiction</w:t>
      </w:r>
      <w:r w:rsidR="00607C93">
        <w:rPr>
          <w:rFonts w:eastAsia="Times New Roman" w:cstheme="minorHAnsi"/>
          <w:sz w:val="24"/>
          <w:szCs w:val="24"/>
          <w:lang w:val="en" w:eastAsia="en-AU"/>
        </w:rPr>
        <w:t>al</w:t>
      </w:r>
      <w:r>
        <w:rPr>
          <w:rFonts w:eastAsia="Times New Roman" w:cstheme="minorHAnsi"/>
          <w:sz w:val="24"/>
          <w:szCs w:val="24"/>
          <w:lang w:val="en" w:eastAsia="en-AU"/>
        </w:rPr>
        <w:t xml:space="preserve"> boundaries</w:t>
      </w:r>
      <w:r w:rsidR="00671374">
        <w:rPr>
          <w:rFonts w:eastAsia="Times New Roman" w:cstheme="minorHAnsi"/>
          <w:sz w:val="24"/>
          <w:szCs w:val="24"/>
          <w:lang w:val="en" w:eastAsia="en-AU"/>
        </w:rPr>
        <w:t xml:space="preserve"> </w:t>
      </w:r>
      <w:r>
        <w:rPr>
          <w:rFonts w:eastAsia="Times New Roman" w:cstheme="minorHAnsi"/>
          <w:sz w:val="24"/>
          <w:szCs w:val="24"/>
          <w:lang w:val="en" w:eastAsia="en-AU"/>
        </w:rPr>
        <w:t xml:space="preserve">and responsibility for providing support is often </w:t>
      </w:r>
      <w:r w:rsidR="00607C93">
        <w:rPr>
          <w:rFonts w:eastAsia="Times New Roman" w:cstheme="minorHAnsi"/>
          <w:sz w:val="24"/>
          <w:szCs w:val="24"/>
          <w:lang w:val="en" w:eastAsia="en-AU"/>
        </w:rPr>
        <w:t>avoided</w:t>
      </w:r>
      <w:r>
        <w:rPr>
          <w:rFonts w:eastAsia="Times New Roman" w:cstheme="minorHAnsi"/>
          <w:sz w:val="24"/>
          <w:szCs w:val="24"/>
          <w:lang w:val="en" w:eastAsia="en-AU"/>
        </w:rPr>
        <w:t xml:space="preserve">. For instance, in Aged Care, the </w:t>
      </w:r>
      <w:r w:rsidRPr="007D3B31">
        <w:rPr>
          <w:rFonts w:eastAsia="Times New Roman" w:cstheme="minorHAnsi"/>
          <w:sz w:val="24"/>
          <w:szCs w:val="24"/>
          <w:lang w:val="en" w:eastAsia="en-AU"/>
        </w:rPr>
        <w:t xml:space="preserve">promised continuity of support for all people with disability who are not eligible for the NDIS </w:t>
      </w:r>
      <w:r>
        <w:rPr>
          <w:rFonts w:eastAsia="Times New Roman" w:cstheme="minorHAnsi"/>
          <w:sz w:val="24"/>
          <w:szCs w:val="24"/>
          <w:lang w:val="en" w:eastAsia="en-AU"/>
        </w:rPr>
        <w:t xml:space="preserve">only covers a portion of </w:t>
      </w:r>
      <w:r w:rsidR="004D0D7E">
        <w:rPr>
          <w:rFonts w:eastAsia="Times New Roman" w:cstheme="minorHAnsi"/>
          <w:sz w:val="24"/>
          <w:szCs w:val="24"/>
          <w:lang w:val="en" w:eastAsia="en-AU"/>
        </w:rPr>
        <w:t xml:space="preserve">the demand, not otherwise met in the aged care </w:t>
      </w:r>
      <w:r w:rsidR="00A45B03">
        <w:rPr>
          <w:rFonts w:eastAsia="Times New Roman" w:cstheme="minorHAnsi"/>
          <w:sz w:val="24"/>
          <w:szCs w:val="24"/>
          <w:lang w:val="en" w:eastAsia="en-AU"/>
        </w:rPr>
        <w:t>sector</w:t>
      </w:r>
      <w:r w:rsidR="00671374">
        <w:rPr>
          <w:rFonts w:eastAsia="Times New Roman" w:cstheme="minorHAnsi"/>
          <w:sz w:val="24"/>
          <w:szCs w:val="24"/>
          <w:lang w:val="en" w:eastAsia="en-AU"/>
        </w:rPr>
        <w:t>.</w:t>
      </w:r>
    </w:p>
    <w:p w14:paraId="426406E7" w14:textId="77AAE1B6" w:rsidR="00894FF3" w:rsidRPr="004F123D" w:rsidRDefault="00671374" w:rsidP="002251FA">
      <w:pPr>
        <w:spacing w:before="120" w:after="0" w:line="312" w:lineRule="auto"/>
        <w:rPr>
          <w:rFonts w:eastAsia="Times New Roman" w:cstheme="minorHAnsi"/>
          <w:sz w:val="24"/>
          <w:szCs w:val="24"/>
          <w:lang w:val="en" w:eastAsia="en-AU"/>
        </w:rPr>
      </w:pPr>
      <w:r>
        <w:rPr>
          <w:rFonts w:eastAsia="Times New Roman" w:cstheme="minorHAnsi"/>
          <w:sz w:val="24"/>
          <w:szCs w:val="24"/>
          <w:lang w:val="en" w:eastAsia="en-AU"/>
        </w:rPr>
        <w:t xml:space="preserve">It </w:t>
      </w:r>
      <w:r w:rsidR="002251FA">
        <w:rPr>
          <w:rFonts w:eastAsia="Times New Roman" w:cstheme="minorHAnsi"/>
          <w:sz w:val="24"/>
          <w:szCs w:val="24"/>
          <w:lang w:val="en" w:eastAsia="en-AU"/>
        </w:rPr>
        <w:t xml:space="preserve">is critical </w:t>
      </w:r>
      <w:r w:rsidR="004D0D7E">
        <w:rPr>
          <w:rFonts w:eastAsia="Times New Roman" w:cstheme="minorHAnsi"/>
          <w:sz w:val="24"/>
          <w:szCs w:val="24"/>
          <w:lang w:val="en" w:eastAsia="en-AU"/>
        </w:rPr>
        <w:t xml:space="preserve">that interface issues facing people who are blind or </w:t>
      </w:r>
      <w:r w:rsidR="004F6646">
        <w:rPr>
          <w:rFonts w:eastAsia="Times New Roman" w:cstheme="minorHAnsi"/>
          <w:sz w:val="24"/>
          <w:szCs w:val="24"/>
          <w:lang w:val="en" w:eastAsia="en-AU"/>
        </w:rPr>
        <w:t>vision impaired</w:t>
      </w:r>
      <w:r>
        <w:rPr>
          <w:rFonts w:eastAsia="Times New Roman" w:cstheme="minorHAnsi"/>
          <w:sz w:val="24"/>
          <w:szCs w:val="24"/>
          <w:lang w:val="en" w:eastAsia="en-AU"/>
        </w:rPr>
        <w:t xml:space="preserve"> </w:t>
      </w:r>
      <w:r w:rsidR="004D0D7E">
        <w:rPr>
          <w:rFonts w:eastAsia="Times New Roman" w:cstheme="minorHAnsi"/>
          <w:sz w:val="24"/>
          <w:szCs w:val="24"/>
          <w:lang w:val="en" w:eastAsia="en-AU"/>
        </w:rPr>
        <w:t xml:space="preserve">are addressed. </w:t>
      </w:r>
      <w:r w:rsidR="00446235" w:rsidRPr="004F123D">
        <w:rPr>
          <w:rFonts w:eastAsia="Times New Roman" w:cstheme="minorHAnsi"/>
          <w:sz w:val="24"/>
          <w:szCs w:val="24"/>
          <w:lang w:val="en" w:eastAsia="en-AU"/>
        </w:rPr>
        <w:t>F</w:t>
      </w:r>
      <w:r w:rsidR="004F123D">
        <w:rPr>
          <w:rFonts w:eastAsia="Times New Roman" w:cstheme="minorHAnsi"/>
          <w:sz w:val="24"/>
          <w:szCs w:val="24"/>
          <w:lang w:val="en" w:eastAsia="en-AU"/>
        </w:rPr>
        <w:t>or example, f</w:t>
      </w:r>
      <w:r w:rsidR="00446235" w:rsidRPr="004F123D">
        <w:rPr>
          <w:rFonts w:eastAsia="Times New Roman" w:cstheme="minorHAnsi"/>
          <w:sz w:val="24"/>
          <w:szCs w:val="24"/>
          <w:lang w:val="en" w:eastAsia="en-AU"/>
        </w:rPr>
        <w:t>or children and youths, the differe</w:t>
      </w:r>
      <w:r w:rsidR="004F123D">
        <w:rPr>
          <w:rFonts w:eastAsia="Times New Roman" w:cstheme="minorHAnsi"/>
          <w:sz w:val="24"/>
          <w:szCs w:val="24"/>
          <w:lang w:val="en" w:eastAsia="en-AU"/>
        </w:rPr>
        <w:t xml:space="preserve">nt funding schemes of the education system and the NDIS </w:t>
      </w:r>
      <w:r w:rsidR="004F123D" w:rsidRPr="004F123D">
        <w:rPr>
          <w:rFonts w:eastAsia="Times New Roman" w:cstheme="minorHAnsi"/>
          <w:sz w:val="24"/>
          <w:szCs w:val="24"/>
          <w:lang w:val="en" w:eastAsia="en-AU"/>
        </w:rPr>
        <w:t>means</w:t>
      </w:r>
      <w:r w:rsidR="00446235" w:rsidRPr="004F123D">
        <w:rPr>
          <w:rFonts w:eastAsia="Times New Roman" w:cstheme="minorHAnsi"/>
          <w:sz w:val="24"/>
          <w:szCs w:val="24"/>
          <w:lang w:val="en" w:eastAsia="en-AU"/>
        </w:rPr>
        <w:t xml:space="preserve"> that the needs of children with vision impairment are not considered as a whole picture. Rather the child and their needs are separated between school and out-of-school. This is not a correct representation of the child as a whole person </w:t>
      </w:r>
      <w:r w:rsidR="00446235" w:rsidRPr="004F123D">
        <w:rPr>
          <w:rFonts w:eastAsia="Times New Roman" w:cstheme="minorHAnsi"/>
          <w:sz w:val="24"/>
          <w:szCs w:val="24"/>
          <w:lang w:val="en" w:eastAsia="en-AU"/>
        </w:rPr>
        <w:lastRenderedPageBreak/>
        <w:t xml:space="preserve">and their daily living. All key stakeholders who are involved with the child must have the opportunity </w:t>
      </w:r>
      <w:r w:rsidR="004F123D">
        <w:rPr>
          <w:rFonts w:eastAsia="Times New Roman" w:cstheme="minorHAnsi"/>
          <w:sz w:val="24"/>
          <w:szCs w:val="24"/>
          <w:lang w:val="en" w:eastAsia="en-AU"/>
        </w:rPr>
        <w:t>access</w:t>
      </w:r>
      <w:r w:rsidR="00446235" w:rsidRPr="004F123D">
        <w:rPr>
          <w:rFonts w:eastAsia="Times New Roman" w:cstheme="minorHAnsi"/>
          <w:sz w:val="24"/>
          <w:szCs w:val="24"/>
          <w:lang w:val="en" w:eastAsia="en-AU"/>
        </w:rPr>
        <w:t xml:space="preserve"> the same therapists and specialists supporting the child and </w:t>
      </w:r>
      <w:r w:rsidR="004F123D">
        <w:rPr>
          <w:rFonts w:eastAsia="Times New Roman" w:cstheme="minorHAnsi"/>
          <w:sz w:val="24"/>
          <w:szCs w:val="24"/>
          <w:lang w:val="en" w:eastAsia="en-AU"/>
        </w:rPr>
        <w:t xml:space="preserve">their </w:t>
      </w:r>
      <w:r w:rsidR="00446235" w:rsidRPr="004F123D">
        <w:rPr>
          <w:rFonts w:eastAsia="Times New Roman" w:cstheme="minorHAnsi"/>
          <w:sz w:val="24"/>
          <w:szCs w:val="24"/>
          <w:lang w:val="en" w:eastAsia="en-AU"/>
        </w:rPr>
        <w:t xml:space="preserve">family. This will ensure supports are consistent and most effective across the child’s different environments. </w:t>
      </w:r>
    </w:p>
    <w:p w14:paraId="1269B665" w14:textId="1E9B3AB7" w:rsidR="002251FA" w:rsidRDefault="0060136C" w:rsidP="00671374">
      <w:pPr>
        <w:spacing w:before="120" w:after="0" w:line="312" w:lineRule="auto"/>
        <w:rPr>
          <w:rFonts w:eastAsia="Times New Roman" w:cstheme="minorHAnsi"/>
          <w:sz w:val="24"/>
          <w:szCs w:val="24"/>
          <w:lang w:val="en" w:eastAsia="en-AU"/>
        </w:rPr>
      </w:pPr>
      <w:r w:rsidRPr="004F123D">
        <w:rPr>
          <w:rFonts w:eastAsia="Times New Roman" w:cstheme="minorHAnsi"/>
          <w:sz w:val="24"/>
          <w:szCs w:val="24"/>
          <w:lang w:val="en" w:eastAsia="en-AU"/>
        </w:rPr>
        <w:t xml:space="preserve">The communication from the </w:t>
      </w:r>
      <w:r w:rsidR="004F123D" w:rsidRPr="004F123D">
        <w:rPr>
          <w:rFonts w:eastAsia="Times New Roman" w:cstheme="minorHAnsi"/>
          <w:sz w:val="24"/>
          <w:szCs w:val="24"/>
          <w:lang w:val="en" w:eastAsia="en-AU"/>
        </w:rPr>
        <w:t>NDIA to</w:t>
      </w:r>
      <w:r w:rsidRPr="004F123D">
        <w:rPr>
          <w:rFonts w:eastAsia="Times New Roman" w:cstheme="minorHAnsi"/>
          <w:sz w:val="24"/>
          <w:szCs w:val="24"/>
          <w:lang w:val="en" w:eastAsia="en-AU"/>
        </w:rPr>
        <w:t xml:space="preserve"> both the </w:t>
      </w:r>
      <w:r w:rsidR="00A45B03" w:rsidRPr="004F123D">
        <w:rPr>
          <w:rFonts w:eastAsia="Times New Roman" w:cstheme="minorHAnsi"/>
          <w:sz w:val="24"/>
          <w:szCs w:val="24"/>
          <w:lang w:val="en" w:eastAsia="en-AU"/>
        </w:rPr>
        <w:t>h</w:t>
      </w:r>
      <w:r w:rsidRPr="004F123D">
        <w:rPr>
          <w:rFonts w:eastAsia="Times New Roman" w:cstheme="minorHAnsi"/>
          <w:sz w:val="24"/>
          <w:szCs w:val="24"/>
          <w:lang w:val="en" w:eastAsia="en-AU"/>
        </w:rPr>
        <w:t xml:space="preserve">ealth and </w:t>
      </w:r>
      <w:r w:rsidR="00A45B03" w:rsidRPr="004F123D">
        <w:rPr>
          <w:rFonts w:eastAsia="Times New Roman" w:cstheme="minorHAnsi"/>
          <w:sz w:val="24"/>
          <w:szCs w:val="24"/>
          <w:lang w:val="en" w:eastAsia="en-AU"/>
        </w:rPr>
        <w:t>e</w:t>
      </w:r>
      <w:r w:rsidRPr="004F123D">
        <w:rPr>
          <w:rFonts w:eastAsia="Times New Roman" w:cstheme="minorHAnsi"/>
          <w:sz w:val="24"/>
          <w:szCs w:val="24"/>
          <w:lang w:val="en" w:eastAsia="en-AU"/>
        </w:rPr>
        <w:t>ducation systems has been sporadic, unc</w:t>
      </w:r>
      <w:r w:rsidR="004F123D" w:rsidRPr="004F123D">
        <w:rPr>
          <w:rFonts w:eastAsia="Times New Roman" w:cstheme="minorHAnsi"/>
          <w:sz w:val="24"/>
          <w:szCs w:val="24"/>
          <w:lang w:val="en" w:eastAsia="en-AU"/>
        </w:rPr>
        <w:t xml:space="preserve">oordinated and at high levels. Further, there are many cases where critical information is not reaching the people working directly with the participant. </w:t>
      </w:r>
    </w:p>
    <w:p w14:paraId="442837BA" w14:textId="608DB34F" w:rsidR="004F123D" w:rsidRPr="004F123D" w:rsidRDefault="004F123D" w:rsidP="00671374">
      <w:pPr>
        <w:spacing w:before="120" w:after="0" w:line="312" w:lineRule="auto"/>
        <w:rPr>
          <w:rFonts w:eastAsia="Times New Roman" w:cstheme="minorHAnsi"/>
          <w:b/>
          <w:sz w:val="24"/>
          <w:szCs w:val="24"/>
          <w:lang w:val="en" w:eastAsia="en-AU"/>
        </w:rPr>
      </w:pPr>
      <w:r w:rsidRPr="004F123D">
        <w:rPr>
          <w:rFonts w:eastAsia="Times New Roman" w:cstheme="minorHAnsi"/>
          <w:b/>
          <w:sz w:val="24"/>
          <w:szCs w:val="24"/>
          <w:lang w:val="en" w:eastAsia="en-AU"/>
        </w:rPr>
        <w:t xml:space="preserve">Recommendation 5 </w:t>
      </w:r>
    </w:p>
    <w:p w14:paraId="7C86F86F" w14:textId="3ED339F8" w:rsidR="004F123D" w:rsidRDefault="001A30DF" w:rsidP="002251FA">
      <w:pPr>
        <w:spacing w:before="120" w:after="0" w:line="312" w:lineRule="auto"/>
        <w:rPr>
          <w:rFonts w:eastAsia="Times New Roman" w:cstheme="minorHAnsi"/>
          <w:sz w:val="24"/>
          <w:szCs w:val="24"/>
          <w:lang w:val="en" w:eastAsia="en-AU"/>
        </w:rPr>
      </w:pPr>
      <w:r w:rsidRPr="004F123D">
        <w:rPr>
          <w:rFonts w:eastAsia="Times New Roman" w:cstheme="minorHAnsi"/>
          <w:sz w:val="24"/>
          <w:szCs w:val="24"/>
          <w:lang w:val="en" w:eastAsia="en-AU"/>
        </w:rPr>
        <w:t>The NDIA and COAG must urgently address interface issues which are affecting people who are blind or</w:t>
      </w:r>
      <w:r w:rsidR="004F123D">
        <w:rPr>
          <w:rFonts w:eastAsia="Times New Roman" w:cstheme="minorHAnsi"/>
          <w:sz w:val="24"/>
          <w:szCs w:val="24"/>
          <w:lang w:val="en" w:eastAsia="en-AU"/>
        </w:rPr>
        <w:t xml:space="preserve"> </w:t>
      </w:r>
      <w:r w:rsidR="004F6646" w:rsidRPr="004F123D">
        <w:rPr>
          <w:rFonts w:eastAsia="Times New Roman" w:cstheme="minorHAnsi"/>
          <w:sz w:val="24"/>
          <w:szCs w:val="24"/>
          <w:lang w:val="en" w:eastAsia="en-AU"/>
        </w:rPr>
        <w:t>vision impaired</w:t>
      </w:r>
      <w:r w:rsidRPr="004F123D">
        <w:rPr>
          <w:rFonts w:eastAsia="Times New Roman" w:cstheme="minorHAnsi"/>
          <w:sz w:val="24"/>
          <w:szCs w:val="24"/>
          <w:lang w:val="en" w:eastAsia="en-AU"/>
        </w:rPr>
        <w:t xml:space="preserve">. These include supports in the education system, health, and aged care. </w:t>
      </w:r>
    </w:p>
    <w:p w14:paraId="4ED0957A" w14:textId="77777777" w:rsidR="00326FE5" w:rsidRDefault="00326FE5" w:rsidP="0043353F">
      <w:pPr>
        <w:spacing w:before="120" w:after="0" w:line="312" w:lineRule="auto"/>
        <w:rPr>
          <w:rFonts w:eastAsia="Times New Roman" w:cstheme="minorHAnsi"/>
          <w:b/>
          <w:sz w:val="32"/>
          <w:szCs w:val="32"/>
          <w:lang w:val="en" w:eastAsia="en-AU"/>
        </w:rPr>
      </w:pPr>
      <w:r w:rsidRPr="00326FE5">
        <w:rPr>
          <w:rFonts w:eastAsia="Times New Roman" w:cstheme="minorHAnsi"/>
          <w:b/>
          <w:sz w:val="32"/>
          <w:szCs w:val="32"/>
          <w:lang w:val="en" w:eastAsia="en-AU"/>
        </w:rPr>
        <w:t>Conclusion</w:t>
      </w:r>
    </w:p>
    <w:p w14:paraId="330353DF" w14:textId="77777777" w:rsidR="00326FE5" w:rsidRDefault="00326FE5" w:rsidP="0043353F">
      <w:pPr>
        <w:spacing w:before="120" w:after="0" w:line="312" w:lineRule="auto"/>
        <w:rPr>
          <w:rFonts w:eastAsia="Times New Roman" w:cstheme="minorHAnsi"/>
          <w:sz w:val="24"/>
          <w:szCs w:val="24"/>
          <w:lang w:val="en" w:eastAsia="en-AU"/>
        </w:rPr>
      </w:pPr>
      <w:r>
        <w:rPr>
          <w:rFonts w:eastAsia="Times New Roman" w:cstheme="minorHAnsi"/>
          <w:sz w:val="24"/>
          <w:szCs w:val="24"/>
          <w:lang w:val="en" w:eastAsia="en-AU"/>
        </w:rPr>
        <w:t>ABF advocates for consistent support</w:t>
      </w:r>
      <w:r w:rsidR="00C642C6">
        <w:rPr>
          <w:rFonts w:eastAsia="Times New Roman" w:cstheme="minorHAnsi"/>
          <w:sz w:val="24"/>
          <w:szCs w:val="24"/>
          <w:lang w:val="en" w:eastAsia="en-AU"/>
        </w:rPr>
        <w:t>s</w:t>
      </w:r>
      <w:r>
        <w:rPr>
          <w:rFonts w:eastAsia="Times New Roman" w:cstheme="minorHAnsi"/>
          <w:sz w:val="24"/>
          <w:szCs w:val="24"/>
          <w:lang w:val="en" w:eastAsia="en-AU"/>
        </w:rPr>
        <w:t xml:space="preserve"> for people who are blind or vision impaired across the disability and aged care systems. The ABF seeks to ensure that the NDIS and the aged care system are fair and equitable and meet the needs of people who are blind or vision impaired.</w:t>
      </w:r>
    </w:p>
    <w:p w14:paraId="21B550BB" w14:textId="77777777" w:rsidR="00326FE5" w:rsidRDefault="00326FE5" w:rsidP="0043353F">
      <w:pPr>
        <w:spacing w:before="120" w:after="0" w:line="312" w:lineRule="auto"/>
        <w:rPr>
          <w:rFonts w:eastAsia="Times New Roman" w:cstheme="minorHAnsi"/>
          <w:sz w:val="24"/>
          <w:szCs w:val="24"/>
          <w:lang w:val="en" w:eastAsia="en-AU"/>
        </w:rPr>
      </w:pPr>
      <w:r>
        <w:rPr>
          <w:rFonts w:eastAsia="Times New Roman" w:cstheme="minorHAnsi"/>
          <w:sz w:val="24"/>
          <w:szCs w:val="24"/>
          <w:lang w:val="en" w:eastAsia="en-AU"/>
        </w:rPr>
        <w:t>The right support for the complex and specialised needs of people who are blind and vision impaired will ensure that people are enabled to make the most of the opportunities available to them across education, employment, social participation and economic security.</w:t>
      </w:r>
    </w:p>
    <w:sectPr w:rsidR="00326FE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0DE7C" w14:textId="77777777" w:rsidR="008F7160" w:rsidRDefault="008F7160" w:rsidP="00A30093">
      <w:pPr>
        <w:spacing w:after="0" w:line="240" w:lineRule="auto"/>
      </w:pPr>
      <w:r>
        <w:separator/>
      </w:r>
    </w:p>
  </w:endnote>
  <w:endnote w:type="continuationSeparator" w:id="0">
    <w:p w14:paraId="2C94E64C" w14:textId="77777777" w:rsidR="008F7160" w:rsidRDefault="008F7160" w:rsidP="00A3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16073"/>
      <w:docPartObj>
        <w:docPartGallery w:val="Page Numbers (Bottom of Page)"/>
        <w:docPartUnique/>
      </w:docPartObj>
    </w:sdtPr>
    <w:sdtEndPr>
      <w:rPr>
        <w:noProof/>
      </w:rPr>
    </w:sdtEndPr>
    <w:sdtContent>
      <w:p w14:paraId="0989C1B5" w14:textId="64BE8C97" w:rsidR="00911A6F" w:rsidRDefault="00911A6F">
        <w:pPr>
          <w:pStyle w:val="Footer"/>
          <w:jc w:val="right"/>
        </w:pPr>
        <w:r>
          <w:fldChar w:fldCharType="begin"/>
        </w:r>
        <w:r>
          <w:instrText xml:space="preserve"> PAGE   \* MERGEFORMAT </w:instrText>
        </w:r>
        <w:r>
          <w:fldChar w:fldCharType="separate"/>
        </w:r>
        <w:r w:rsidR="00C8333F">
          <w:rPr>
            <w:noProof/>
          </w:rPr>
          <w:t>1</w:t>
        </w:r>
        <w:r>
          <w:rPr>
            <w:noProof/>
          </w:rPr>
          <w:fldChar w:fldCharType="end"/>
        </w:r>
      </w:p>
    </w:sdtContent>
  </w:sdt>
  <w:p w14:paraId="04D8F0E8" w14:textId="77777777" w:rsidR="00911A6F" w:rsidRDefault="00911A6F">
    <w:pPr>
      <w:pStyle w:val="Footer"/>
    </w:pPr>
    <w:r>
      <w:t>Australian Blindness Forum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19405" w14:textId="77777777" w:rsidR="008F7160" w:rsidRDefault="008F7160" w:rsidP="00A30093">
      <w:pPr>
        <w:spacing w:after="0" w:line="240" w:lineRule="auto"/>
      </w:pPr>
      <w:r>
        <w:separator/>
      </w:r>
    </w:p>
  </w:footnote>
  <w:footnote w:type="continuationSeparator" w:id="0">
    <w:p w14:paraId="268CBE65" w14:textId="77777777" w:rsidR="008F7160" w:rsidRDefault="008F7160" w:rsidP="00A30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4B1"/>
    <w:multiLevelType w:val="hybridMultilevel"/>
    <w:tmpl w:val="C5E0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01DFB"/>
    <w:multiLevelType w:val="hybridMultilevel"/>
    <w:tmpl w:val="B7ACD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CE2569"/>
    <w:multiLevelType w:val="hybridMultilevel"/>
    <w:tmpl w:val="E4A07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9019D1"/>
    <w:multiLevelType w:val="hybridMultilevel"/>
    <w:tmpl w:val="2556A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97B2B"/>
    <w:multiLevelType w:val="hybridMultilevel"/>
    <w:tmpl w:val="50F42BE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79025D"/>
    <w:multiLevelType w:val="hybridMultilevel"/>
    <w:tmpl w:val="AE92B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D703F2"/>
    <w:multiLevelType w:val="hybridMultilevel"/>
    <w:tmpl w:val="090A16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CF2626"/>
    <w:multiLevelType w:val="hybridMultilevel"/>
    <w:tmpl w:val="E774F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ED70E1"/>
    <w:multiLevelType w:val="hybridMultilevel"/>
    <w:tmpl w:val="7E283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AB479C"/>
    <w:multiLevelType w:val="multilevel"/>
    <w:tmpl w:val="EBC6B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3DF74C8"/>
    <w:multiLevelType w:val="multilevel"/>
    <w:tmpl w:val="E0B03E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991000C"/>
    <w:multiLevelType w:val="hybridMultilevel"/>
    <w:tmpl w:val="1674B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104F8D"/>
    <w:multiLevelType w:val="hybridMultilevel"/>
    <w:tmpl w:val="6A76B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E66630"/>
    <w:multiLevelType w:val="hybridMultilevel"/>
    <w:tmpl w:val="F9FAA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10E5B2E"/>
    <w:multiLevelType w:val="hybridMultilevel"/>
    <w:tmpl w:val="D2802BDE"/>
    <w:lvl w:ilvl="0" w:tplc="87682514">
      <w:start w:val="1"/>
      <w:numFmt w:val="decimal"/>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A6368C"/>
    <w:multiLevelType w:val="hybridMultilevel"/>
    <w:tmpl w:val="A522B2DC"/>
    <w:lvl w:ilvl="0" w:tplc="184C8C54">
      <w:start w:val="1"/>
      <w:numFmt w:val="lowerLetter"/>
      <w:lvlText w:val="%1."/>
      <w:lvlJc w:val="left"/>
      <w:pPr>
        <w:ind w:left="720" w:hanging="360"/>
      </w:pPr>
      <w:rPr>
        <w:rFonts w:asciiTheme="minorHAnsi" w:eastAsia="Times New Roman"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4F37E4F"/>
    <w:multiLevelType w:val="hybridMultilevel"/>
    <w:tmpl w:val="27A8B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864CE4"/>
    <w:multiLevelType w:val="hybridMultilevel"/>
    <w:tmpl w:val="2B0CD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B9333E"/>
    <w:multiLevelType w:val="multilevel"/>
    <w:tmpl w:val="FDB6F4C6"/>
    <w:lvl w:ilvl="0">
      <w:start w:val="1"/>
      <w:numFmt w:val="lowerLetter"/>
      <w:lvlText w:val="%1."/>
      <w:lvlJc w:val="left"/>
      <w:pPr>
        <w:tabs>
          <w:tab w:val="num" w:pos="360"/>
        </w:tabs>
        <w:ind w:left="360" w:hanging="360"/>
      </w:pPr>
    </w:lvl>
    <w:lvl w:ilvl="1">
      <w:start w:val="1"/>
      <w:numFmt w:val="lowerRoman"/>
      <w:lvlText w:val="%2."/>
      <w:lvlJc w:val="righ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18"/>
  </w:num>
  <w:num w:numId="2">
    <w:abstractNumId w:val="12"/>
  </w:num>
  <w:num w:numId="3">
    <w:abstractNumId w:val="8"/>
  </w:num>
  <w:num w:numId="4">
    <w:abstractNumId w:val="5"/>
  </w:num>
  <w:num w:numId="5">
    <w:abstractNumId w:val="17"/>
  </w:num>
  <w:num w:numId="6">
    <w:abstractNumId w:val="2"/>
  </w:num>
  <w:num w:numId="7">
    <w:abstractNumId w:val="3"/>
  </w:num>
  <w:num w:numId="8">
    <w:abstractNumId w:val="4"/>
  </w:num>
  <w:num w:numId="9">
    <w:abstractNumId w:val="1"/>
  </w:num>
  <w:num w:numId="10">
    <w:abstractNumId w:val="7"/>
  </w:num>
  <w:num w:numId="11">
    <w:abstractNumId w:val="13"/>
  </w:num>
  <w:num w:numId="12">
    <w:abstractNumId w:val="9"/>
  </w:num>
  <w:num w:numId="13">
    <w:abstractNumId w:val="10"/>
  </w:num>
  <w:num w:numId="14">
    <w:abstractNumId w:val="11"/>
  </w:num>
  <w:num w:numId="15">
    <w:abstractNumId w:val="14"/>
  </w:num>
  <w:num w:numId="16">
    <w:abstractNumId w:val="16"/>
  </w:num>
  <w:num w:numId="17">
    <w:abstractNumId w:val="1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21"/>
    <w:rsid w:val="00003C60"/>
    <w:rsid w:val="00004AC7"/>
    <w:rsid w:val="000152E3"/>
    <w:rsid w:val="00022DC9"/>
    <w:rsid w:val="00024CD9"/>
    <w:rsid w:val="00027A2B"/>
    <w:rsid w:val="000315E0"/>
    <w:rsid w:val="000340E0"/>
    <w:rsid w:val="000413F0"/>
    <w:rsid w:val="00051BB9"/>
    <w:rsid w:val="0005385A"/>
    <w:rsid w:val="00056005"/>
    <w:rsid w:val="000628BF"/>
    <w:rsid w:val="00076F33"/>
    <w:rsid w:val="00077536"/>
    <w:rsid w:val="00081123"/>
    <w:rsid w:val="0008221C"/>
    <w:rsid w:val="000A6A32"/>
    <w:rsid w:val="000B1221"/>
    <w:rsid w:val="000B1D5E"/>
    <w:rsid w:val="000B4338"/>
    <w:rsid w:val="000B7D4A"/>
    <w:rsid w:val="000C4A5F"/>
    <w:rsid w:val="000C61A6"/>
    <w:rsid w:val="000C6FEF"/>
    <w:rsid w:val="000E0655"/>
    <w:rsid w:val="000E2666"/>
    <w:rsid w:val="000E79F3"/>
    <w:rsid w:val="000F080F"/>
    <w:rsid w:val="000F0F6A"/>
    <w:rsid w:val="000F62C2"/>
    <w:rsid w:val="00100C47"/>
    <w:rsid w:val="00106AC3"/>
    <w:rsid w:val="00112BF1"/>
    <w:rsid w:val="00117A7E"/>
    <w:rsid w:val="001210E9"/>
    <w:rsid w:val="00121264"/>
    <w:rsid w:val="00123F35"/>
    <w:rsid w:val="00126606"/>
    <w:rsid w:val="00131556"/>
    <w:rsid w:val="00135643"/>
    <w:rsid w:val="00137F30"/>
    <w:rsid w:val="001404E9"/>
    <w:rsid w:val="00142603"/>
    <w:rsid w:val="00145CC1"/>
    <w:rsid w:val="0014652A"/>
    <w:rsid w:val="00147AE8"/>
    <w:rsid w:val="001513E6"/>
    <w:rsid w:val="00154839"/>
    <w:rsid w:val="00160213"/>
    <w:rsid w:val="0016121B"/>
    <w:rsid w:val="001619DC"/>
    <w:rsid w:val="00165FD7"/>
    <w:rsid w:val="0016694A"/>
    <w:rsid w:val="00176994"/>
    <w:rsid w:val="001776DB"/>
    <w:rsid w:val="00180638"/>
    <w:rsid w:val="001808D4"/>
    <w:rsid w:val="0018212A"/>
    <w:rsid w:val="001823F8"/>
    <w:rsid w:val="00187654"/>
    <w:rsid w:val="001923C9"/>
    <w:rsid w:val="001940DB"/>
    <w:rsid w:val="00197EBD"/>
    <w:rsid w:val="001A1F3D"/>
    <w:rsid w:val="001A2BC5"/>
    <w:rsid w:val="001A30DF"/>
    <w:rsid w:val="001A3632"/>
    <w:rsid w:val="001B55D1"/>
    <w:rsid w:val="001C0E91"/>
    <w:rsid w:val="001C323E"/>
    <w:rsid w:val="001C4811"/>
    <w:rsid w:val="001C679E"/>
    <w:rsid w:val="001C75E3"/>
    <w:rsid w:val="001C7FEE"/>
    <w:rsid w:val="001D2A07"/>
    <w:rsid w:val="001D5209"/>
    <w:rsid w:val="001D7B4E"/>
    <w:rsid w:val="001E291C"/>
    <w:rsid w:val="001E3EF5"/>
    <w:rsid w:val="001E76AE"/>
    <w:rsid w:val="002007CF"/>
    <w:rsid w:val="00201D91"/>
    <w:rsid w:val="002055DA"/>
    <w:rsid w:val="00213329"/>
    <w:rsid w:val="00220459"/>
    <w:rsid w:val="00221F23"/>
    <w:rsid w:val="00222818"/>
    <w:rsid w:val="00222E21"/>
    <w:rsid w:val="002251FA"/>
    <w:rsid w:val="00227480"/>
    <w:rsid w:val="002315E4"/>
    <w:rsid w:val="00232CED"/>
    <w:rsid w:val="00234286"/>
    <w:rsid w:val="00234BE8"/>
    <w:rsid w:val="00237C56"/>
    <w:rsid w:val="00243FDA"/>
    <w:rsid w:val="002440F2"/>
    <w:rsid w:val="0025038E"/>
    <w:rsid w:val="00251DF3"/>
    <w:rsid w:val="00252F6D"/>
    <w:rsid w:val="00253EA8"/>
    <w:rsid w:val="00257015"/>
    <w:rsid w:val="00257854"/>
    <w:rsid w:val="00260DDE"/>
    <w:rsid w:val="00261E07"/>
    <w:rsid w:val="00262DAE"/>
    <w:rsid w:val="00270ABD"/>
    <w:rsid w:val="00273FC4"/>
    <w:rsid w:val="00284C5F"/>
    <w:rsid w:val="00291AFB"/>
    <w:rsid w:val="00292114"/>
    <w:rsid w:val="00293E92"/>
    <w:rsid w:val="00294D97"/>
    <w:rsid w:val="002954DC"/>
    <w:rsid w:val="002A2DB7"/>
    <w:rsid w:val="002A3A33"/>
    <w:rsid w:val="002A4881"/>
    <w:rsid w:val="002A57CA"/>
    <w:rsid w:val="002A798A"/>
    <w:rsid w:val="002B7891"/>
    <w:rsid w:val="002C5B3F"/>
    <w:rsid w:val="002E0161"/>
    <w:rsid w:val="002E17CE"/>
    <w:rsid w:val="002E1EB1"/>
    <w:rsid w:val="002E2EFB"/>
    <w:rsid w:val="002E5716"/>
    <w:rsid w:val="002F0C1A"/>
    <w:rsid w:val="002F1349"/>
    <w:rsid w:val="002F4403"/>
    <w:rsid w:val="002F53D5"/>
    <w:rsid w:val="002F56EF"/>
    <w:rsid w:val="002F634F"/>
    <w:rsid w:val="0030178E"/>
    <w:rsid w:val="0030378A"/>
    <w:rsid w:val="003041F0"/>
    <w:rsid w:val="00310371"/>
    <w:rsid w:val="00311E78"/>
    <w:rsid w:val="003122BB"/>
    <w:rsid w:val="00313A96"/>
    <w:rsid w:val="00321495"/>
    <w:rsid w:val="00321B20"/>
    <w:rsid w:val="0032201D"/>
    <w:rsid w:val="0032203D"/>
    <w:rsid w:val="00326FE5"/>
    <w:rsid w:val="003312FC"/>
    <w:rsid w:val="00336116"/>
    <w:rsid w:val="003415AC"/>
    <w:rsid w:val="00346375"/>
    <w:rsid w:val="00346E21"/>
    <w:rsid w:val="003508EF"/>
    <w:rsid w:val="00354578"/>
    <w:rsid w:val="00355381"/>
    <w:rsid w:val="003644EA"/>
    <w:rsid w:val="003669DF"/>
    <w:rsid w:val="003700B3"/>
    <w:rsid w:val="003700C3"/>
    <w:rsid w:val="003704EE"/>
    <w:rsid w:val="003711C7"/>
    <w:rsid w:val="00373284"/>
    <w:rsid w:val="0037486A"/>
    <w:rsid w:val="00374CBC"/>
    <w:rsid w:val="00375F64"/>
    <w:rsid w:val="00380A0A"/>
    <w:rsid w:val="00382DD4"/>
    <w:rsid w:val="00385C42"/>
    <w:rsid w:val="00386948"/>
    <w:rsid w:val="003931E5"/>
    <w:rsid w:val="0039424E"/>
    <w:rsid w:val="00395190"/>
    <w:rsid w:val="003974FE"/>
    <w:rsid w:val="003A1C3B"/>
    <w:rsid w:val="003A4854"/>
    <w:rsid w:val="003A6239"/>
    <w:rsid w:val="003B17F6"/>
    <w:rsid w:val="003B32CD"/>
    <w:rsid w:val="003B4C88"/>
    <w:rsid w:val="003C1860"/>
    <w:rsid w:val="003F0043"/>
    <w:rsid w:val="003F0E8E"/>
    <w:rsid w:val="003F356B"/>
    <w:rsid w:val="003F3B22"/>
    <w:rsid w:val="003F435D"/>
    <w:rsid w:val="003F5A7F"/>
    <w:rsid w:val="003F72E5"/>
    <w:rsid w:val="003F7313"/>
    <w:rsid w:val="00401981"/>
    <w:rsid w:val="00401DD7"/>
    <w:rsid w:val="004066DB"/>
    <w:rsid w:val="0041112B"/>
    <w:rsid w:val="0041469E"/>
    <w:rsid w:val="00417D1A"/>
    <w:rsid w:val="00421904"/>
    <w:rsid w:val="00421949"/>
    <w:rsid w:val="00421DF9"/>
    <w:rsid w:val="00422788"/>
    <w:rsid w:val="00422FEC"/>
    <w:rsid w:val="00425775"/>
    <w:rsid w:val="00426154"/>
    <w:rsid w:val="004320AD"/>
    <w:rsid w:val="0043353F"/>
    <w:rsid w:val="00437199"/>
    <w:rsid w:val="00437810"/>
    <w:rsid w:val="00443D39"/>
    <w:rsid w:val="00444A85"/>
    <w:rsid w:val="00446235"/>
    <w:rsid w:val="00446D82"/>
    <w:rsid w:val="0045168A"/>
    <w:rsid w:val="00452A08"/>
    <w:rsid w:val="00456B17"/>
    <w:rsid w:val="00457DF0"/>
    <w:rsid w:val="00461364"/>
    <w:rsid w:val="00461BD8"/>
    <w:rsid w:val="00470C37"/>
    <w:rsid w:val="00471C0E"/>
    <w:rsid w:val="00472E65"/>
    <w:rsid w:val="004739D0"/>
    <w:rsid w:val="00473A19"/>
    <w:rsid w:val="00475A74"/>
    <w:rsid w:val="00480BDC"/>
    <w:rsid w:val="004933A5"/>
    <w:rsid w:val="004966E4"/>
    <w:rsid w:val="004A0C40"/>
    <w:rsid w:val="004A0FA5"/>
    <w:rsid w:val="004A2E13"/>
    <w:rsid w:val="004A30E3"/>
    <w:rsid w:val="004A5E06"/>
    <w:rsid w:val="004B2C70"/>
    <w:rsid w:val="004B4256"/>
    <w:rsid w:val="004B478D"/>
    <w:rsid w:val="004C2497"/>
    <w:rsid w:val="004C3AE3"/>
    <w:rsid w:val="004C7855"/>
    <w:rsid w:val="004D01F0"/>
    <w:rsid w:val="004D0C57"/>
    <w:rsid w:val="004D0D7E"/>
    <w:rsid w:val="004D1476"/>
    <w:rsid w:val="004D4291"/>
    <w:rsid w:val="004D6D63"/>
    <w:rsid w:val="004E00CC"/>
    <w:rsid w:val="004E24A9"/>
    <w:rsid w:val="004E5A2B"/>
    <w:rsid w:val="004F06C3"/>
    <w:rsid w:val="004F123D"/>
    <w:rsid w:val="004F585E"/>
    <w:rsid w:val="004F6646"/>
    <w:rsid w:val="005007D0"/>
    <w:rsid w:val="00503D73"/>
    <w:rsid w:val="0051141E"/>
    <w:rsid w:val="0051309E"/>
    <w:rsid w:val="00514104"/>
    <w:rsid w:val="00514B06"/>
    <w:rsid w:val="00523B87"/>
    <w:rsid w:val="00534E21"/>
    <w:rsid w:val="005415D4"/>
    <w:rsid w:val="005466F3"/>
    <w:rsid w:val="00550522"/>
    <w:rsid w:val="00550940"/>
    <w:rsid w:val="00550976"/>
    <w:rsid w:val="00550E4F"/>
    <w:rsid w:val="00552E7F"/>
    <w:rsid w:val="005571B7"/>
    <w:rsid w:val="005607A8"/>
    <w:rsid w:val="00560DAB"/>
    <w:rsid w:val="00561F29"/>
    <w:rsid w:val="0056438D"/>
    <w:rsid w:val="0056460A"/>
    <w:rsid w:val="00564C02"/>
    <w:rsid w:val="00565AB2"/>
    <w:rsid w:val="00567FD4"/>
    <w:rsid w:val="00571399"/>
    <w:rsid w:val="005714BE"/>
    <w:rsid w:val="00580A96"/>
    <w:rsid w:val="00585640"/>
    <w:rsid w:val="00587F4B"/>
    <w:rsid w:val="00591242"/>
    <w:rsid w:val="00593637"/>
    <w:rsid w:val="005A59FF"/>
    <w:rsid w:val="005A5CBD"/>
    <w:rsid w:val="005A6287"/>
    <w:rsid w:val="005A6910"/>
    <w:rsid w:val="005B023D"/>
    <w:rsid w:val="005B10AB"/>
    <w:rsid w:val="005B1F53"/>
    <w:rsid w:val="005B474D"/>
    <w:rsid w:val="005C0579"/>
    <w:rsid w:val="005C7BA3"/>
    <w:rsid w:val="005C7BAF"/>
    <w:rsid w:val="005D29C7"/>
    <w:rsid w:val="005D454D"/>
    <w:rsid w:val="005E3AF4"/>
    <w:rsid w:val="005E7341"/>
    <w:rsid w:val="005E7420"/>
    <w:rsid w:val="005F0789"/>
    <w:rsid w:val="005F13E0"/>
    <w:rsid w:val="005F2057"/>
    <w:rsid w:val="005F208B"/>
    <w:rsid w:val="005F25AA"/>
    <w:rsid w:val="005F3BD1"/>
    <w:rsid w:val="005F7945"/>
    <w:rsid w:val="00600D2C"/>
    <w:rsid w:val="0060136C"/>
    <w:rsid w:val="006073F8"/>
    <w:rsid w:val="00607C93"/>
    <w:rsid w:val="00610D14"/>
    <w:rsid w:val="006152C1"/>
    <w:rsid w:val="00616C80"/>
    <w:rsid w:val="00620B66"/>
    <w:rsid w:val="00621EBB"/>
    <w:rsid w:val="00623312"/>
    <w:rsid w:val="00623DF9"/>
    <w:rsid w:val="00625950"/>
    <w:rsid w:val="0062773D"/>
    <w:rsid w:val="00627FD0"/>
    <w:rsid w:val="00633A22"/>
    <w:rsid w:val="00635236"/>
    <w:rsid w:val="00645095"/>
    <w:rsid w:val="00650337"/>
    <w:rsid w:val="00652AEE"/>
    <w:rsid w:val="00654BF3"/>
    <w:rsid w:val="00656F0F"/>
    <w:rsid w:val="00662CE1"/>
    <w:rsid w:val="0066325F"/>
    <w:rsid w:val="00664A38"/>
    <w:rsid w:val="00664BBD"/>
    <w:rsid w:val="00671374"/>
    <w:rsid w:val="006713A3"/>
    <w:rsid w:val="0067444D"/>
    <w:rsid w:val="006765A1"/>
    <w:rsid w:val="00677449"/>
    <w:rsid w:val="00677FF0"/>
    <w:rsid w:val="00690A90"/>
    <w:rsid w:val="006A0998"/>
    <w:rsid w:val="006A1F40"/>
    <w:rsid w:val="006A3139"/>
    <w:rsid w:val="006A3FF3"/>
    <w:rsid w:val="006A77F1"/>
    <w:rsid w:val="006B1917"/>
    <w:rsid w:val="006B4139"/>
    <w:rsid w:val="006C1675"/>
    <w:rsid w:val="006C6997"/>
    <w:rsid w:val="006C6D9E"/>
    <w:rsid w:val="006D1005"/>
    <w:rsid w:val="006D45A1"/>
    <w:rsid w:val="006D5459"/>
    <w:rsid w:val="006F1C72"/>
    <w:rsid w:val="006F3153"/>
    <w:rsid w:val="00700C91"/>
    <w:rsid w:val="00700D7D"/>
    <w:rsid w:val="00704065"/>
    <w:rsid w:val="007104EA"/>
    <w:rsid w:val="007123F3"/>
    <w:rsid w:val="00712625"/>
    <w:rsid w:val="007136F6"/>
    <w:rsid w:val="0072176D"/>
    <w:rsid w:val="00721979"/>
    <w:rsid w:val="00722207"/>
    <w:rsid w:val="0072248F"/>
    <w:rsid w:val="007257C4"/>
    <w:rsid w:val="00726049"/>
    <w:rsid w:val="00731DDC"/>
    <w:rsid w:val="007357F0"/>
    <w:rsid w:val="00742B3F"/>
    <w:rsid w:val="00742F83"/>
    <w:rsid w:val="00743017"/>
    <w:rsid w:val="00743269"/>
    <w:rsid w:val="007527A8"/>
    <w:rsid w:val="007532FE"/>
    <w:rsid w:val="007638D5"/>
    <w:rsid w:val="00771594"/>
    <w:rsid w:val="00772DD2"/>
    <w:rsid w:val="0077328C"/>
    <w:rsid w:val="00780BE5"/>
    <w:rsid w:val="0078454B"/>
    <w:rsid w:val="00787A77"/>
    <w:rsid w:val="00787FC4"/>
    <w:rsid w:val="00790A1D"/>
    <w:rsid w:val="00793665"/>
    <w:rsid w:val="00795F31"/>
    <w:rsid w:val="007A18F8"/>
    <w:rsid w:val="007A728C"/>
    <w:rsid w:val="007A7F04"/>
    <w:rsid w:val="007B1411"/>
    <w:rsid w:val="007C1E6C"/>
    <w:rsid w:val="007C32A7"/>
    <w:rsid w:val="007D169A"/>
    <w:rsid w:val="007D2205"/>
    <w:rsid w:val="007D3B31"/>
    <w:rsid w:val="007D6E0B"/>
    <w:rsid w:val="007E117B"/>
    <w:rsid w:val="007E328B"/>
    <w:rsid w:val="007E606D"/>
    <w:rsid w:val="007F2530"/>
    <w:rsid w:val="007F3683"/>
    <w:rsid w:val="007F49D3"/>
    <w:rsid w:val="007F541B"/>
    <w:rsid w:val="0080356C"/>
    <w:rsid w:val="00815DDF"/>
    <w:rsid w:val="0081738C"/>
    <w:rsid w:val="00817420"/>
    <w:rsid w:val="00820D95"/>
    <w:rsid w:val="00820FE8"/>
    <w:rsid w:val="008259E7"/>
    <w:rsid w:val="00825BD5"/>
    <w:rsid w:val="00830C78"/>
    <w:rsid w:val="00831F6C"/>
    <w:rsid w:val="00834EB3"/>
    <w:rsid w:val="0083560A"/>
    <w:rsid w:val="008357AE"/>
    <w:rsid w:val="00836086"/>
    <w:rsid w:val="00836AED"/>
    <w:rsid w:val="008402CD"/>
    <w:rsid w:val="00840D68"/>
    <w:rsid w:val="008425CB"/>
    <w:rsid w:val="00851D3B"/>
    <w:rsid w:val="00852DBE"/>
    <w:rsid w:val="00860A1F"/>
    <w:rsid w:val="00861B90"/>
    <w:rsid w:val="00863144"/>
    <w:rsid w:val="00864DF0"/>
    <w:rsid w:val="00867371"/>
    <w:rsid w:val="00872A31"/>
    <w:rsid w:val="00873CA4"/>
    <w:rsid w:val="00874117"/>
    <w:rsid w:val="008766D6"/>
    <w:rsid w:val="00881500"/>
    <w:rsid w:val="00886BC4"/>
    <w:rsid w:val="0089050D"/>
    <w:rsid w:val="008924E7"/>
    <w:rsid w:val="008941C0"/>
    <w:rsid w:val="008943CF"/>
    <w:rsid w:val="00894FF3"/>
    <w:rsid w:val="0089727B"/>
    <w:rsid w:val="008A1F55"/>
    <w:rsid w:val="008A7DC3"/>
    <w:rsid w:val="008B1FDA"/>
    <w:rsid w:val="008C01CB"/>
    <w:rsid w:val="008C0478"/>
    <w:rsid w:val="008C2D32"/>
    <w:rsid w:val="008C7666"/>
    <w:rsid w:val="008C7FD6"/>
    <w:rsid w:val="008D228B"/>
    <w:rsid w:val="008D64EE"/>
    <w:rsid w:val="008D70E4"/>
    <w:rsid w:val="008D787D"/>
    <w:rsid w:val="008E4096"/>
    <w:rsid w:val="008E69B4"/>
    <w:rsid w:val="008F100A"/>
    <w:rsid w:val="008F2671"/>
    <w:rsid w:val="008F3556"/>
    <w:rsid w:val="008F6759"/>
    <w:rsid w:val="008F7160"/>
    <w:rsid w:val="00900FA9"/>
    <w:rsid w:val="00901DF0"/>
    <w:rsid w:val="0090315D"/>
    <w:rsid w:val="00904166"/>
    <w:rsid w:val="00907BED"/>
    <w:rsid w:val="00910E65"/>
    <w:rsid w:val="00911A6F"/>
    <w:rsid w:val="00914475"/>
    <w:rsid w:val="00915555"/>
    <w:rsid w:val="00915ADE"/>
    <w:rsid w:val="0091664A"/>
    <w:rsid w:val="00916953"/>
    <w:rsid w:val="00917D1D"/>
    <w:rsid w:val="009248B9"/>
    <w:rsid w:val="00925186"/>
    <w:rsid w:val="0092614D"/>
    <w:rsid w:val="00934AB0"/>
    <w:rsid w:val="00935F76"/>
    <w:rsid w:val="00936C33"/>
    <w:rsid w:val="009374F8"/>
    <w:rsid w:val="009436FF"/>
    <w:rsid w:val="00946DEE"/>
    <w:rsid w:val="009534DB"/>
    <w:rsid w:val="00957DA6"/>
    <w:rsid w:val="009639C8"/>
    <w:rsid w:val="00966016"/>
    <w:rsid w:val="00966ABA"/>
    <w:rsid w:val="00973FC8"/>
    <w:rsid w:val="00975036"/>
    <w:rsid w:val="00986B44"/>
    <w:rsid w:val="00986C64"/>
    <w:rsid w:val="00987EA4"/>
    <w:rsid w:val="00995241"/>
    <w:rsid w:val="00996894"/>
    <w:rsid w:val="009A2473"/>
    <w:rsid w:val="009C35CE"/>
    <w:rsid w:val="009C39D8"/>
    <w:rsid w:val="009C4CE5"/>
    <w:rsid w:val="009D1FBD"/>
    <w:rsid w:val="009D2E86"/>
    <w:rsid w:val="009D6D3A"/>
    <w:rsid w:val="009D7106"/>
    <w:rsid w:val="009D744E"/>
    <w:rsid w:val="009E2ACA"/>
    <w:rsid w:val="009E300B"/>
    <w:rsid w:val="009E37A1"/>
    <w:rsid w:val="009E41E8"/>
    <w:rsid w:val="009E6B9D"/>
    <w:rsid w:val="009E6EA4"/>
    <w:rsid w:val="009E772D"/>
    <w:rsid w:val="009F41A9"/>
    <w:rsid w:val="009F48E5"/>
    <w:rsid w:val="009F4B8F"/>
    <w:rsid w:val="009F53FE"/>
    <w:rsid w:val="00A04E1E"/>
    <w:rsid w:val="00A04F63"/>
    <w:rsid w:val="00A0557F"/>
    <w:rsid w:val="00A06FAC"/>
    <w:rsid w:val="00A11015"/>
    <w:rsid w:val="00A1230B"/>
    <w:rsid w:val="00A17496"/>
    <w:rsid w:val="00A219A0"/>
    <w:rsid w:val="00A238D5"/>
    <w:rsid w:val="00A24296"/>
    <w:rsid w:val="00A30093"/>
    <w:rsid w:val="00A37501"/>
    <w:rsid w:val="00A4004F"/>
    <w:rsid w:val="00A45B03"/>
    <w:rsid w:val="00A47718"/>
    <w:rsid w:val="00A50BB8"/>
    <w:rsid w:val="00A52150"/>
    <w:rsid w:val="00A5249B"/>
    <w:rsid w:val="00A5360F"/>
    <w:rsid w:val="00A53D58"/>
    <w:rsid w:val="00A60CB4"/>
    <w:rsid w:val="00A66E7D"/>
    <w:rsid w:val="00A67401"/>
    <w:rsid w:val="00A71B19"/>
    <w:rsid w:val="00A72F59"/>
    <w:rsid w:val="00A74442"/>
    <w:rsid w:val="00A745B9"/>
    <w:rsid w:val="00A7577A"/>
    <w:rsid w:val="00A76495"/>
    <w:rsid w:val="00A80DD2"/>
    <w:rsid w:val="00A8113B"/>
    <w:rsid w:val="00A86D5C"/>
    <w:rsid w:val="00A86F27"/>
    <w:rsid w:val="00A921AB"/>
    <w:rsid w:val="00A96ACA"/>
    <w:rsid w:val="00AA0904"/>
    <w:rsid w:val="00AA2123"/>
    <w:rsid w:val="00AA2A77"/>
    <w:rsid w:val="00AA68D6"/>
    <w:rsid w:val="00AA69A7"/>
    <w:rsid w:val="00AB64B1"/>
    <w:rsid w:val="00AC4FA2"/>
    <w:rsid w:val="00AD6D49"/>
    <w:rsid w:val="00AE68E7"/>
    <w:rsid w:val="00AF3CDD"/>
    <w:rsid w:val="00AF67DA"/>
    <w:rsid w:val="00AF7D6D"/>
    <w:rsid w:val="00B00A45"/>
    <w:rsid w:val="00B03E99"/>
    <w:rsid w:val="00B079BB"/>
    <w:rsid w:val="00B107B2"/>
    <w:rsid w:val="00B14865"/>
    <w:rsid w:val="00B17066"/>
    <w:rsid w:val="00B173AD"/>
    <w:rsid w:val="00B204C8"/>
    <w:rsid w:val="00B23DF6"/>
    <w:rsid w:val="00B24A46"/>
    <w:rsid w:val="00B25924"/>
    <w:rsid w:val="00B26518"/>
    <w:rsid w:val="00B27CD8"/>
    <w:rsid w:val="00B310FA"/>
    <w:rsid w:val="00B35B49"/>
    <w:rsid w:val="00B364BF"/>
    <w:rsid w:val="00B46710"/>
    <w:rsid w:val="00B51434"/>
    <w:rsid w:val="00B5679F"/>
    <w:rsid w:val="00B6353D"/>
    <w:rsid w:val="00B64E42"/>
    <w:rsid w:val="00B70C1C"/>
    <w:rsid w:val="00B71012"/>
    <w:rsid w:val="00B73443"/>
    <w:rsid w:val="00B80696"/>
    <w:rsid w:val="00B82091"/>
    <w:rsid w:val="00B82445"/>
    <w:rsid w:val="00B8307F"/>
    <w:rsid w:val="00B83DF5"/>
    <w:rsid w:val="00B86183"/>
    <w:rsid w:val="00B87FBF"/>
    <w:rsid w:val="00B91454"/>
    <w:rsid w:val="00B9254E"/>
    <w:rsid w:val="00B93395"/>
    <w:rsid w:val="00B94F9E"/>
    <w:rsid w:val="00B95677"/>
    <w:rsid w:val="00B95971"/>
    <w:rsid w:val="00B96BD3"/>
    <w:rsid w:val="00BA0C89"/>
    <w:rsid w:val="00BA10D2"/>
    <w:rsid w:val="00BA40AA"/>
    <w:rsid w:val="00BA6083"/>
    <w:rsid w:val="00BA6F5F"/>
    <w:rsid w:val="00BB1D83"/>
    <w:rsid w:val="00BB4966"/>
    <w:rsid w:val="00BC5343"/>
    <w:rsid w:val="00BC798F"/>
    <w:rsid w:val="00BD6BC2"/>
    <w:rsid w:val="00BE09BD"/>
    <w:rsid w:val="00BF3531"/>
    <w:rsid w:val="00C04492"/>
    <w:rsid w:val="00C1095A"/>
    <w:rsid w:val="00C10CD2"/>
    <w:rsid w:val="00C1264B"/>
    <w:rsid w:val="00C12C3A"/>
    <w:rsid w:val="00C1455E"/>
    <w:rsid w:val="00C14CE3"/>
    <w:rsid w:val="00C15396"/>
    <w:rsid w:val="00C164E7"/>
    <w:rsid w:val="00C22C82"/>
    <w:rsid w:val="00C24819"/>
    <w:rsid w:val="00C31903"/>
    <w:rsid w:val="00C34D6A"/>
    <w:rsid w:val="00C4087A"/>
    <w:rsid w:val="00C435F9"/>
    <w:rsid w:val="00C43D35"/>
    <w:rsid w:val="00C50379"/>
    <w:rsid w:val="00C53FFD"/>
    <w:rsid w:val="00C57B6B"/>
    <w:rsid w:val="00C61621"/>
    <w:rsid w:val="00C62021"/>
    <w:rsid w:val="00C624A3"/>
    <w:rsid w:val="00C642C6"/>
    <w:rsid w:val="00C7305F"/>
    <w:rsid w:val="00C7507F"/>
    <w:rsid w:val="00C77D82"/>
    <w:rsid w:val="00C80808"/>
    <w:rsid w:val="00C8333F"/>
    <w:rsid w:val="00CA0DFB"/>
    <w:rsid w:val="00CA24D6"/>
    <w:rsid w:val="00CA28F7"/>
    <w:rsid w:val="00CA3620"/>
    <w:rsid w:val="00CB115D"/>
    <w:rsid w:val="00CC0AE6"/>
    <w:rsid w:val="00CC1497"/>
    <w:rsid w:val="00CC4071"/>
    <w:rsid w:val="00CC560A"/>
    <w:rsid w:val="00CC5723"/>
    <w:rsid w:val="00CC678E"/>
    <w:rsid w:val="00CD0574"/>
    <w:rsid w:val="00CD2737"/>
    <w:rsid w:val="00CD47A2"/>
    <w:rsid w:val="00CD655D"/>
    <w:rsid w:val="00CE3A4A"/>
    <w:rsid w:val="00CE4A9B"/>
    <w:rsid w:val="00CE4AC4"/>
    <w:rsid w:val="00CE7D76"/>
    <w:rsid w:val="00CF24AC"/>
    <w:rsid w:val="00CF68EA"/>
    <w:rsid w:val="00CF78C3"/>
    <w:rsid w:val="00D00E29"/>
    <w:rsid w:val="00D01318"/>
    <w:rsid w:val="00D017B0"/>
    <w:rsid w:val="00D03EAF"/>
    <w:rsid w:val="00D1282F"/>
    <w:rsid w:val="00D13A31"/>
    <w:rsid w:val="00D13F28"/>
    <w:rsid w:val="00D161B7"/>
    <w:rsid w:val="00D22391"/>
    <w:rsid w:val="00D23503"/>
    <w:rsid w:val="00D2464C"/>
    <w:rsid w:val="00D26064"/>
    <w:rsid w:val="00D33E6D"/>
    <w:rsid w:val="00D350E6"/>
    <w:rsid w:val="00D41BDB"/>
    <w:rsid w:val="00D4206A"/>
    <w:rsid w:val="00D42999"/>
    <w:rsid w:val="00D442A6"/>
    <w:rsid w:val="00D6174A"/>
    <w:rsid w:val="00D66117"/>
    <w:rsid w:val="00D678E1"/>
    <w:rsid w:val="00D7698E"/>
    <w:rsid w:val="00D76FB6"/>
    <w:rsid w:val="00D77E94"/>
    <w:rsid w:val="00D80126"/>
    <w:rsid w:val="00D8050C"/>
    <w:rsid w:val="00D80807"/>
    <w:rsid w:val="00D80E14"/>
    <w:rsid w:val="00D82C90"/>
    <w:rsid w:val="00D850A4"/>
    <w:rsid w:val="00D85AE5"/>
    <w:rsid w:val="00D87555"/>
    <w:rsid w:val="00D91523"/>
    <w:rsid w:val="00D91FC7"/>
    <w:rsid w:val="00D93F23"/>
    <w:rsid w:val="00D94FAC"/>
    <w:rsid w:val="00D95F0E"/>
    <w:rsid w:val="00DA2978"/>
    <w:rsid w:val="00DB24BE"/>
    <w:rsid w:val="00DB515B"/>
    <w:rsid w:val="00DB7968"/>
    <w:rsid w:val="00DC047E"/>
    <w:rsid w:val="00DC0F55"/>
    <w:rsid w:val="00DC1AE1"/>
    <w:rsid w:val="00DC20CB"/>
    <w:rsid w:val="00DC2B9F"/>
    <w:rsid w:val="00DC3F05"/>
    <w:rsid w:val="00DC471A"/>
    <w:rsid w:val="00DD40F5"/>
    <w:rsid w:val="00DD5AAD"/>
    <w:rsid w:val="00DE686E"/>
    <w:rsid w:val="00DF0924"/>
    <w:rsid w:val="00DF210E"/>
    <w:rsid w:val="00DF590C"/>
    <w:rsid w:val="00E02273"/>
    <w:rsid w:val="00E12C7E"/>
    <w:rsid w:val="00E1632C"/>
    <w:rsid w:val="00E22C45"/>
    <w:rsid w:val="00E40BBF"/>
    <w:rsid w:val="00E41D36"/>
    <w:rsid w:val="00E4282F"/>
    <w:rsid w:val="00E42906"/>
    <w:rsid w:val="00E43148"/>
    <w:rsid w:val="00E44FD5"/>
    <w:rsid w:val="00E45962"/>
    <w:rsid w:val="00E50895"/>
    <w:rsid w:val="00E51311"/>
    <w:rsid w:val="00E544A6"/>
    <w:rsid w:val="00E631B7"/>
    <w:rsid w:val="00E63FB9"/>
    <w:rsid w:val="00E66F6C"/>
    <w:rsid w:val="00E7262D"/>
    <w:rsid w:val="00E731E2"/>
    <w:rsid w:val="00E91112"/>
    <w:rsid w:val="00E953F5"/>
    <w:rsid w:val="00E97400"/>
    <w:rsid w:val="00EA1276"/>
    <w:rsid w:val="00EB1796"/>
    <w:rsid w:val="00EB2187"/>
    <w:rsid w:val="00EB5384"/>
    <w:rsid w:val="00EB5587"/>
    <w:rsid w:val="00EC0CC4"/>
    <w:rsid w:val="00ED11A7"/>
    <w:rsid w:val="00ED165D"/>
    <w:rsid w:val="00ED2451"/>
    <w:rsid w:val="00ED4F94"/>
    <w:rsid w:val="00ED4FF6"/>
    <w:rsid w:val="00ED5FAD"/>
    <w:rsid w:val="00EE01F1"/>
    <w:rsid w:val="00EE1702"/>
    <w:rsid w:val="00EE1F8A"/>
    <w:rsid w:val="00EE1FB1"/>
    <w:rsid w:val="00EF0B63"/>
    <w:rsid w:val="00EF31BE"/>
    <w:rsid w:val="00EF5752"/>
    <w:rsid w:val="00EF5E85"/>
    <w:rsid w:val="00F02F61"/>
    <w:rsid w:val="00F02FBE"/>
    <w:rsid w:val="00F11CD8"/>
    <w:rsid w:val="00F13980"/>
    <w:rsid w:val="00F148A7"/>
    <w:rsid w:val="00F14B03"/>
    <w:rsid w:val="00F209E2"/>
    <w:rsid w:val="00F22CEC"/>
    <w:rsid w:val="00F33D69"/>
    <w:rsid w:val="00F4166E"/>
    <w:rsid w:val="00F4318E"/>
    <w:rsid w:val="00F43354"/>
    <w:rsid w:val="00F44BC1"/>
    <w:rsid w:val="00F458A5"/>
    <w:rsid w:val="00F462E2"/>
    <w:rsid w:val="00F47F8F"/>
    <w:rsid w:val="00F50153"/>
    <w:rsid w:val="00F504CD"/>
    <w:rsid w:val="00F575E4"/>
    <w:rsid w:val="00F61A89"/>
    <w:rsid w:val="00F65C85"/>
    <w:rsid w:val="00F660C2"/>
    <w:rsid w:val="00F6618B"/>
    <w:rsid w:val="00F701E2"/>
    <w:rsid w:val="00F75384"/>
    <w:rsid w:val="00F761FF"/>
    <w:rsid w:val="00F7708E"/>
    <w:rsid w:val="00F83631"/>
    <w:rsid w:val="00F84260"/>
    <w:rsid w:val="00F84D61"/>
    <w:rsid w:val="00F86419"/>
    <w:rsid w:val="00F864B7"/>
    <w:rsid w:val="00F95B15"/>
    <w:rsid w:val="00F97968"/>
    <w:rsid w:val="00FA0E2D"/>
    <w:rsid w:val="00FA4330"/>
    <w:rsid w:val="00FA5F3E"/>
    <w:rsid w:val="00FA6F57"/>
    <w:rsid w:val="00FB1CC1"/>
    <w:rsid w:val="00FB2BE0"/>
    <w:rsid w:val="00FB386E"/>
    <w:rsid w:val="00FB40FF"/>
    <w:rsid w:val="00FC0884"/>
    <w:rsid w:val="00FC1FFC"/>
    <w:rsid w:val="00FC6852"/>
    <w:rsid w:val="00FC70AF"/>
    <w:rsid w:val="00FD0292"/>
    <w:rsid w:val="00FD1383"/>
    <w:rsid w:val="00FD5001"/>
    <w:rsid w:val="00FD566A"/>
    <w:rsid w:val="00FE32FC"/>
    <w:rsid w:val="00FE52AA"/>
    <w:rsid w:val="00FE6A90"/>
    <w:rsid w:val="00FE77F8"/>
    <w:rsid w:val="00FF0828"/>
    <w:rsid w:val="00FF0836"/>
    <w:rsid w:val="00FF3258"/>
    <w:rsid w:val="00FF4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BE30"/>
  <w15:docId w15:val="{D85911F8-CB01-4A54-83C2-AC3C6694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E21"/>
    <w:rPr>
      <w:color w:val="0563C1" w:themeColor="hyperlink"/>
      <w:u w:val="single"/>
    </w:rPr>
  </w:style>
  <w:style w:type="paragraph" w:styleId="BalloonText">
    <w:name w:val="Balloon Text"/>
    <w:basedOn w:val="Normal"/>
    <w:link w:val="BalloonTextChar"/>
    <w:uiPriority w:val="99"/>
    <w:semiHidden/>
    <w:unhideWhenUsed/>
    <w:rsid w:val="000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536"/>
    <w:rPr>
      <w:rFonts w:ascii="Segoe UI" w:hAnsi="Segoe UI" w:cs="Segoe UI"/>
      <w:sz w:val="18"/>
      <w:szCs w:val="18"/>
    </w:rPr>
  </w:style>
  <w:style w:type="paragraph" w:styleId="NoSpacing">
    <w:name w:val="No Spacing"/>
    <w:basedOn w:val="Normal"/>
    <w:link w:val="NoSpacingChar"/>
    <w:uiPriority w:val="1"/>
    <w:qFormat/>
    <w:rsid w:val="00D77E94"/>
    <w:pPr>
      <w:spacing w:before="240" w:after="0" w:line="240" w:lineRule="auto"/>
    </w:pPr>
    <w:rPr>
      <w:rFonts w:ascii="Arial" w:eastAsia="Times New Roman" w:hAnsi="Arial" w:cs="Times New Roman"/>
      <w:sz w:val="24"/>
      <w:szCs w:val="20"/>
    </w:rPr>
  </w:style>
  <w:style w:type="character" w:customStyle="1" w:styleId="NoSpacingChar">
    <w:name w:val="No Spacing Char"/>
    <w:basedOn w:val="DefaultParagraphFont"/>
    <w:link w:val="NoSpacing"/>
    <w:uiPriority w:val="1"/>
    <w:rsid w:val="00D77E94"/>
    <w:rPr>
      <w:rFonts w:ascii="Arial" w:eastAsia="Times New Roman" w:hAnsi="Arial" w:cs="Times New Roman"/>
      <w:sz w:val="24"/>
      <w:szCs w:val="20"/>
    </w:rPr>
  </w:style>
  <w:style w:type="paragraph" w:styleId="ListParagraph">
    <w:name w:val="List Paragraph"/>
    <w:basedOn w:val="Normal"/>
    <w:uiPriority w:val="34"/>
    <w:qFormat/>
    <w:rsid w:val="00D8050C"/>
    <w:pPr>
      <w:ind w:left="720"/>
      <w:contextualSpacing/>
    </w:pPr>
  </w:style>
  <w:style w:type="paragraph" w:styleId="FootnoteText">
    <w:name w:val="footnote text"/>
    <w:basedOn w:val="Normal"/>
    <w:link w:val="FootnoteTextChar"/>
    <w:uiPriority w:val="99"/>
    <w:semiHidden/>
    <w:unhideWhenUsed/>
    <w:rsid w:val="00A300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093"/>
    <w:rPr>
      <w:sz w:val="20"/>
      <w:szCs w:val="20"/>
    </w:rPr>
  </w:style>
  <w:style w:type="character" w:styleId="FootnoteReference">
    <w:name w:val="footnote reference"/>
    <w:basedOn w:val="DefaultParagraphFont"/>
    <w:semiHidden/>
    <w:unhideWhenUsed/>
    <w:rsid w:val="00A30093"/>
    <w:rPr>
      <w:vertAlign w:val="superscript"/>
    </w:rPr>
  </w:style>
  <w:style w:type="paragraph" w:styleId="Header">
    <w:name w:val="header"/>
    <w:basedOn w:val="Normal"/>
    <w:link w:val="HeaderChar"/>
    <w:uiPriority w:val="99"/>
    <w:unhideWhenUsed/>
    <w:rsid w:val="00966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016"/>
  </w:style>
  <w:style w:type="paragraph" w:styleId="Footer">
    <w:name w:val="footer"/>
    <w:basedOn w:val="Normal"/>
    <w:link w:val="FooterChar"/>
    <w:uiPriority w:val="99"/>
    <w:unhideWhenUsed/>
    <w:rsid w:val="00966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016"/>
  </w:style>
  <w:style w:type="character" w:styleId="FollowedHyperlink">
    <w:name w:val="FollowedHyperlink"/>
    <w:basedOn w:val="DefaultParagraphFont"/>
    <w:uiPriority w:val="99"/>
    <w:semiHidden/>
    <w:unhideWhenUsed/>
    <w:rsid w:val="00B46710"/>
    <w:rPr>
      <w:color w:val="954F72" w:themeColor="followedHyperlink"/>
      <w:u w:val="single"/>
    </w:rPr>
  </w:style>
  <w:style w:type="paragraph" w:styleId="BodyText">
    <w:name w:val="Body Text"/>
    <w:basedOn w:val="Normal"/>
    <w:link w:val="BodyTextChar"/>
    <w:uiPriority w:val="99"/>
    <w:unhideWhenUsed/>
    <w:rsid w:val="00534E21"/>
    <w:pPr>
      <w:suppressAutoHyphens/>
      <w:autoSpaceDE w:val="0"/>
      <w:autoSpaceDN w:val="0"/>
      <w:adjustRightInd w:val="0"/>
      <w:spacing w:after="120" w:line="320" w:lineRule="atLeast"/>
      <w:textAlignment w:val="center"/>
    </w:pPr>
    <w:rPr>
      <w:rFonts w:ascii="Arial" w:hAnsi="Arial" w:cs="FranklinGothic-Book"/>
      <w:color w:val="000000"/>
      <w:sz w:val="24"/>
    </w:rPr>
  </w:style>
  <w:style w:type="character" w:customStyle="1" w:styleId="BodyTextChar">
    <w:name w:val="Body Text Char"/>
    <w:basedOn w:val="DefaultParagraphFont"/>
    <w:link w:val="BodyText"/>
    <w:uiPriority w:val="99"/>
    <w:rsid w:val="00534E21"/>
    <w:rPr>
      <w:rFonts w:ascii="Arial" w:hAnsi="Arial" w:cs="FranklinGothic-Book"/>
      <w:color w:val="000000"/>
      <w:sz w:val="24"/>
    </w:rPr>
  </w:style>
  <w:style w:type="paragraph" w:customStyle="1" w:styleId="Paragraph">
    <w:name w:val="Paragraph"/>
    <w:aliases w:val="p,Para"/>
    <w:basedOn w:val="Normal"/>
    <w:link w:val="ParagraphChar"/>
    <w:qFormat/>
    <w:rsid w:val="003F72E5"/>
    <w:pPr>
      <w:spacing w:before="200" w:after="240" w:line="264" w:lineRule="auto"/>
    </w:pPr>
    <w:rPr>
      <w:rFonts w:ascii="Calibri" w:eastAsia="Calibri" w:hAnsi="Calibri" w:cs="Times New Roman"/>
      <w:lang w:val="en-GB" w:eastAsia="en-GB"/>
    </w:rPr>
  </w:style>
  <w:style w:type="character" w:customStyle="1" w:styleId="ParagraphChar">
    <w:name w:val="Paragraph Char"/>
    <w:aliases w:val="p Char,Para Char"/>
    <w:basedOn w:val="DefaultParagraphFont"/>
    <w:link w:val="Paragraph"/>
    <w:rsid w:val="003F72E5"/>
    <w:rPr>
      <w:rFonts w:ascii="Calibri" w:eastAsia="Calibri" w:hAnsi="Calibri" w:cs="Times New Roman"/>
      <w:lang w:val="en-GB" w:eastAsia="en-GB"/>
    </w:rPr>
  </w:style>
  <w:style w:type="character" w:styleId="CommentReference">
    <w:name w:val="annotation reference"/>
    <w:basedOn w:val="DefaultParagraphFont"/>
    <w:uiPriority w:val="99"/>
    <w:semiHidden/>
    <w:unhideWhenUsed/>
    <w:rsid w:val="004A30E3"/>
    <w:rPr>
      <w:sz w:val="16"/>
      <w:szCs w:val="16"/>
    </w:rPr>
  </w:style>
  <w:style w:type="paragraph" w:styleId="CommentText">
    <w:name w:val="annotation text"/>
    <w:basedOn w:val="Normal"/>
    <w:link w:val="CommentTextChar"/>
    <w:uiPriority w:val="99"/>
    <w:semiHidden/>
    <w:unhideWhenUsed/>
    <w:rsid w:val="004A30E3"/>
    <w:pPr>
      <w:spacing w:line="240" w:lineRule="auto"/>
    </w:pPr>
    <w:rPr>
      <w:sz w:val="20"/>
      <w:szCs w:val="20"/>
    </w:rPr>
  </w:style>
  <w:style w:type="character" w:customStyle="1" w:styleId="CommentTextChar">
    <w:name w:val="Comment Text Char"/>
    <w:basedOn w:val="DefaultParagraphFont"/>
    <w:link w:val="CommentText"/>
    <w:uiPriority w:val="99"/>
    <w:semiHidden/>
    <w:rsid w:val="004A30E3"/>
    <w:rPr>
      <w:sz w:val="20"/>
      <w:szCs w:val="20"/>
    </w:rPr>
  </w:style>
  <w:style w:type="paragraph" w:styleId="CommentSubject">
    <w:name w:val="annotation subject"/>
    <w:basedOn w:val="CommentText"/>
    <w:next w:val="CommentText"/>
    <w:link w:val="CommentSubjectChar"/>
    <w:uiPriority w:val="99"/>
    <w:semiHidden/>
    <w:unhideWhenUsed/>
    <w:rsid w:val="004A30E3"/>
    <w:rPr>
      <w:b/>
      <w:bCs/>
    </w:rPr>
  </w:style>
  <w:style w:type="character" w:customStyle="1" w:styleId="CommentSubjectChar">
    <w:name w:val="Comment Subject Char"/>
    <w:basedOn w:val="CommentTextChar"/>
    <w:link w:val="CommentSubject"/>
    <w:uiPriority w:val="99"/>
    <w:semiHidden/>
    <w:rsid w:val="004A30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0836">
      <w:bodyDiv w:val="1"/>
      <w:marLeft w:val="0"/>
      <w:marRight w:val="0"/>
      <w:marTop w:val="0"/>
      <w:marBottom w:val="0"/>
      <w:divBdr>
        <w:top w:val="none" w:sz="0" w:space="0" w:color="auto"/>
        <w:left w:val="none" w:sz="0" w:space="0" w:color="auto"/>
        <w:bottom w:val="none" w:sz="0" w:space="0" w:color="auto"/>
        <w:right w:val="none" w:sz="0" w:space="0" w:color="auto"/>
      </w:divBdr>
    </w:div>
    <w:div w:id="337276412">
      <w:bodyDiv w:val="1"/>
      <w:marLeft w:val="0"/>
      <w:marRight w:val="0"/>
      <w:marTop w:val="0"/>
      <w:marBottom w:val="0"/>
      <w:divBdr>
        <w:top w:val="none" w:sz="0" w:space="0" w:color="auto"/>
        <w:left w:val="none" w:sz="0" w:space="0" w:color="auto"/>
        <w:bottom w:val="none" w:sz="0" w:space="0" w:color="auto"/>
        <w:right w:val="none" w:sz="0" w:space="0" w:color="auto"/>
      </w:divBdr>
    </w:div>
    <w:div w:id="431358609">
      <w:bodyDiv w:val="1"/>
      <w:marLeft w:val="0"/>
      <w:marRight w:val="0"/>
      <w:marTop w:val="0"/>
      <w:marBottom w:val="0"/>
      <w:divBdr>
        <w:top w:val="none" w:sz="0" w:space="0" w:color="auto"/>
        <w:left w:val="none" w:sz="0" w:space="0" w:color="auto"/>
        <w:bottom w:val="none" w:sz="0" w:space="0" w:color="auto"/>
        <w:right w:val="none" w:sz="0" w:space="0" w:color="auto"/>
      </w:divBdr>
    </w:div>
    <w:div w:id="555968090">
      <w:bodyDiv w:val="1"/>
      <w:marLeft w:val="0"/>
      <w:marRight w:val="0"/>
      <w:marTop w:val="0"/>
      <w:marBottom w:val="0"/>
      <w:divBdr>
        <w:top w:val="none" w:sz="0" w:space="0" w:color="auto"/>
        <w:left w:val="none" w:sz="0" w:space="0" w:color="auto"/>
        <w:bottom w:val="none" w:sz="0" w:space="0" w:color="auto"/>
        <w:right w:val="none" w:sz="0" w:space="0" w:color="auto"/>
      </w:divBdr>
    </w:div>
    <w:div w:id="860553252">
      <w:bodyDiv w:val="1"/>
      <w:marLeft w:val="0"/>
      <w:marRight w:val="0"/>
      <w:marTop w:val="0"/>
      <w:marBottom w:val="0"/>
      <w:divBdr>
        <w:top w:val="none" w:sz="0" w:space="0" w:color="auto"/>
        <w:left w:val="none" w:sz="0" w:space="0" w:color="auto"/>
        <w:bottom w:val="none" w:sz="0" w:space="0" w:color="auto"/>
        <w:right w:val="none" w:sz="0" w:space="0" w:color="auto"/>
      </w:divBdr>
      <w:divsChild>
        <w:div w:id="2051606700">
          <w:marLeft w:val="0"/>
          <w:marRight w:val="0"/>
          <w:marTop w:val="0"/>
          <w:marBottom w:val="0"/>
          <w:divBdr>
            <w:top w:val="none" w:sz="0" w:space="0" w:color="auto"/>
            <w:left w:val="none" w:sz="0" w:space="0" w:color="auto"/>
            <w:bottom w:val="none" w:sz="0" w:space="0" w:color="auto"/>
            <w:right w:val="none" w:sz="0" w:space="0" w:color="auto"/>
          </w:divBdr>
          <w:divsChild>
            <w:div w:id="692347063">
              <w:marLeft w:val="0"/>
              <w:marRight w:val="0"/>
              <w:marTop w:val="0"/>
              <w:marBottom w:val="0"/>
              <w:divBdr>
                <w:top w:val="none" w:sz="0" w:space="0" w:color="auto"/>
                <w:left w:val="none" w:sz="0" w:space="0" w:color="auto"/>
                <w:bottom w:val="none" w:sz="0" w:space="0" w:color="auto"/>
                <w:right w:val="none" w:sz="0" w:space="0" w:color="auto"/>
              </w:divBdr>
              <w:divsChild>
                <w:div w:id="2009403334">
                  <w:marLeft w:val="0"/>
                  <w:marRight w:val="0"/>
                  <w:marTop w:val="0"/>
                  <w:marBottom w:val="0"/>
                  <w:divBdr>
                    <w:top w:val="none" w:sz="0" w:space="0" w:color="auto"/>
                    <w:left w:val="none" w:sz="0" w:space="0" w:color="auto"/>
                    <w:bottom w:val="none" w:sz="0" w:space="0" w:color="auto"/>
                    <w:right w:val="none" w:sz="0" w:space="0" w:color="auto"/>
                  </w:divBdr>
                  <w:divsChild>
                    <w:div w:id="266352330">
                      <w:marLeft w:val="0"/>
                      <w:marRight w:val="0"/>
                      <w:marTop w:val="0"/>
                      <w:marBottom w:val="0"/>
                      <w:divBdr>
                        <w:top w:val="none" w:sz="0" w:space="0" w:color="auto"/>
                        <w:left w:val="none" w:sz="0" w:space="0" w:color="auto"/>
                        <w:bottom w:val="none" w:sz="0" w:space="0" w:color="auto"/>
                        <w:right w:val="none" w:sz="0" w:space="0" w:color="auto"/>
                      </w:divBdr>
                      <w:divsChild>
                        <w:div w:id="9064207">
                          <w:marLeft w:val="0"/>
                          <w:marRight w:val="0"/>
                          <w:marTop w:val="0"/>
                          <w:marBottom w:val="0"/>
                          <w:divBdr>
                            <w:top w:val="none" w:sz="0" w:space="0" w:color="auto"/>
                            <w:left w:val="none" w:sz="0" w:space="0" w:color="auto"/>
                            <w:bottom w:val="none" w:sz="0" w:space="0" w:color="auto"/>
                            <w:right w:val="none" w:sz="0" w:space="0" w:color="auto"/>
                          </w:divBdr>
                          <w:divsChild>
                            <w:div w:id="1674215306">
                              <w:marLeft w:val="0"/>
                              <w:marRight w:val="0"/>
                              <w:marTop w:val="0"/>
                              <w:marBottom w:val="0"/>
                              <w:divBdr>
                                <w:top w:val="none" w:sz="0" w:space="0" w:color="auto"/>
                                <w:left w:val="none" w:sz="0" w:space="0" w:color="auto"/>
                                <w:bottom w:val="none" w:sz="0" w:space="0" w:color="auto"/>
                                <w:right w:val="none" w:sz="0" w:space="0" w:color="auto"/>
                              </w:divBdr>
                              <w:divsChild>
                                <w:div w:id="736897669">
                                  <w:marLeft w:val="0"/>
                                  <w:marRight w:val="0"/>
                                  <w:marTop w:val="0"/>
                                  <w:marBottom w:val="0"/>
                                  <w:divBdr>
                                    <w:top w:val="none" w:sz="0" w:space="0" w:color="auto"/>
                                    <w:left w:val="none" w:sz="0" w:space="0" w:color="auto"/>
                                    <w:bottom w:val="none" w:sz="0" w:space="0" w:color="auto"/>
                                    <w:right w:val="none" w:sz="0" w:space="0" w:color="auto"/>
                                  </w:divBdr>
                                  <w:divsChild>
                                    <w:div w:id="87233612">
                                      <w:marLeft w:val="0"/>
                                      <w:marRight w:val="0"/>
                                      <w:marTop w:val="0"/>
                                      <w:marBottom w:val="0"/>
                                      <w:divBdr>
                                        <w:top w:val="none" w:sz="0" w:space="0" w:color="auto"/>
                                        <w:left w:val="none" w:sz="0" w:space="0" w:color="auto"/>
                                        <w:bottom w:val="none" w:sz="0" w:space="0" w:color="auto"/>
                                        <w:right w:val="none" w:sz="0" w:space="0" w:color="auto"/>
                                      </w:divBdr>
                                    </w:div>
                                  </w:divsChild>
                                </w:div>
                                <w:div w:id="8871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824640">
      <w:bodyDiv w:val="1"/>
      <w:marLeft w:val="0"/>
      <w:marRight w:val="0"/>
      <w:marTop w:val="0"/>
      <w:marBottom w:val="0"/>
      <w:divBdr>
        <w:top w:val="none" w:sz="0" w:space="0" w:color="auto"/>
        <w:left w:val="none" w:sz="0" w:space="0" w:color="auto"/>
        <w:bottom w:val="none" w:sz="0" w:space="0" w:color="auto"/>
        <w:right w:val="none" w:sz="0" w:space="0" w:color="auto"/>
      </w:divBdr>
    </w:div>
    <w:div w:id="1290211080">
      <w:bodyDiv w:val="1"/>
      <w:marLeft w:val="0"/>
      <w:marRight w:val="0"/>
      <w:marTop w:val="0"/>
      <w:marBottom w:val="0"/>
      <w:divBdr>
        <w:top w:val="none" w:sz="0" w:space="0" w:color="auto"/>
        <w:left w:val="none" w:sz="0" w:space="0" w:color="auto"/>
        <w:bottom w:val="none" w:sz="0" w:space="0" w:color="auto"/>
        <w:right w:val="none" w:sz="0" w:space="0" w:color="auto"/>
      </w:divBdr>
    </w:div>
    <w:div w:id="1685205029">
      <w:bodyDiv w:val="1"/>
      <w:marLeft w:val="0"/>
      <w:marRight w:val="0"/>
      <w:marTop w:val="0"/>
      <w:marBottom w:val="0"/>
      <w:divBdr>
        <w:top w:val="none" w:sz="0" w:space="0" w:color="auto"/>
        <w:left w:val="none" w:sz="0" w:space="0" w:color="auto"/>
        <w:bottom w:val="none" w:sz="0" w:space="0" w:color="auto"/>
        <w:right w:val="none" w:sz="0" w:space="0" w:color="auto"/>
      </w:divBdr>
    </w:div>
    <w:div w:id="19142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semary.spry@australianblindnessforum.org" TargetMode="External"/><Relationship Id="rId4" Type="http://schemas.openxmlformats.org/officeDocument/2006/relationships/settings" Target="settings.xml"/><Relationship Id="rId9" Type="http://schemas.openxmlformats.org/officeDocument/2006/relationships/hyperlink" Target="http://www.australianblindnessforum.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2EE7-97F6-4426-8CF7-1974AA20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3550</Words>
  <Characters>20235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ABF</dc:creator>
  <cp:lastModifiedBy>Jessica West</cp:lastModifiedBy>
  <cp:revision>2</cp:revision>
  <cp:lastPrinted>2018-08-10T02:30:00Z</cp:lastPrinted>
  <dcterms:created xsi:type="dcterms:W3CDTF">2019-11-12T02:49:00Z</dcterms:created>
  <dcterms:modified xsi:type="dcterms:W3CDTF">2019-11-12T02:49:00Z</dcterms:modified>
</cp:coreProperties>
</file>